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C8F44" w14:textId="61168018" w:rsidR="005F0624" w:rsidRDefault="007322C0" w:rsidP="007322C0">
      <w:pPr>
        <w:pStyle w:val="Title"/>
        <w:ind w:left="0"/>
        <w:rPr>
          <w:color w:val="808285"/>
        </w:rPr>
      </w:pPr>
      <w:bookmarkStart w:id="0" w:name="_GoBack"/>
      <w:bookmarkEnd w:id="0"/>
      <w:r>
        <w:rPr>
          <w:color w:val="808285"/>
        </w:rPr>
        <w:t xml:space="preserve"> </w:t>
      </w:r>
    </w:p>
    <w:p w14:paraId="3E776580" w14:textId="7BE6F391" w:rsidR="004654CE" w:rsidRDefault="00B74C8D" w:rsidP="00B74C8D">
      <w:pPr>
        <w:pStyle w:val="Title"/>
      </w:pPr>
      <w:r>
        <w:rPr>
          <w:color w:val="808285"/>
        </w:rPr>
        <w:t xml:space="preserve">REFURBISHMENT AND MINOR WORKS PROGRAM – FACT SHEET AND APPLICATION TIPS </w:t>
      </w:r>
    </w:p>
    <w:p w14:paraId="3DF91621" w14:textId="0DD180DA" w:rsidR="007322C0" w:rsidRDefault="00081E32" w:rsidP="007B44B3">
      <w:pPr>
        <w:spacing w:line="537" w:lineRule="exact"/>
        <w:ind w:left="240"/>
        <w:rPr>
          <w:color w:val="B4292C"/>
          <w:sz w:val="46"/>
        </w:rPr>
      </w:pPr>
      <w:r>
        <w:rPr>
          <w:color w:val="B4292C"/>
          <w:sz w:val="46"/>
        </w:rPr>
        <w:br/>
      </w:r>
      <w:r w:rsidR="00B74C8D">
        <w:rPr>
          <w:color w:val="B4292C"/>
          <w:sz w:val="46"/>
        </w:rPr>
        <w:t xml:space="preserve">FACT SHEET </w:t>
      </w:r>
    </w:p>
    <w:p w14:paraId="2F7290B9" w14:textId="77777777" w:rsidR="007B44B3" w:rsidRPr="007B44B3" w:rsidRDefault="007B44B3" w:rsidP="007B44B3">
      <w:pPr>
        <w:spacing w:line="537" w:lineRule="exact"/>
        <w:ind w:left="240"/>
        <w:rPr>
          <w:color w:val="B4292C"/>
          <w:sz w:val="46"/>
        </w:rPr>
      </w:pPr>
    </w:p>
    <w:tbl>
      <w:tblPr>
        <w:tblW w:w="0" w:type="auto"/>
        <w:tblInd w:w="156" w:type="dxa"/>
        <w:tblLayout w:type="fixed"/>
        <w:tblCellMar>
          <w:left w:w="0" w:type="dxa"/>
          <w:right w:w="0" w:type="dxa"/>
        </w:tblCellMar>
        <w:tblLook w:val="01E0" w:firstRow="1" w:lastRow="1" w:firstColumn="1" w:lastColumn="1" w:noHBand="0" w:noVBand="0"/>
      </w:tblPr>
      <w:tblGrid>
        <w:gridCol w:w="3920"/>
        <w:gridCol w:w="5936"/>
      </w:tblGrid>
      <w:tr w:rsidR="004654CE" w14:paraId="0EE7D1F8" w14:textId="77777777" w:rsidTr="009B215A">
        <w:trPr>
          <w:trHeight w:val="4445"/>
        </w:trPr>
        <w:tc>
          <w:tcPr>
            <w:tcW w:w="3920" w:type="dxa"/>
          </w:tcPr>
          <w:p w14:paraId="542A4897" w14:textId="27344380" w:rsidR="004654CE" w:rsidRDefault="00051C38" w:rsidP="00C345A1">
            <w:pPr>
              <w:pStyle w:val="TableParagraph"/>
              <w:spacing w:line="252" w:lineRule="auto"/>
              <w:ind w:left="200" w:right="131"/>
              <w:rPr>
                <w:color w:val="808285"/>
                <w:sz w:val="24"/>
              </w:rPr>
            </w:pPr>
            <w:r>
              <w:rPr>
                <w:color w:val="808285"/>
                <w:sz w:val="24"/>
              </w:rPr>
              <w:t>The Refurbishment and Minor Works Program is essential for improving</w:t>
            </w:r>
            <w:r w:rsidR="006C63E5">
              <w:rPr>
                <w:color w:val="808285"/>
                <w:sz w:val="24"/>
              </w:rPr>
              <w:t xml:space="preserve"> the condition and character of Victorian</w:t>
            </w:r>
            <w:r>
              <w:rPr>
                <w:color w:val="808285"/>
                <w:sz w:val="24"/>
              </w:rPr>
              <w:t xml:space="preserve"> </w:t>
            </w:r>
            <w:r w:rsidR="00BD1D17">
              <w:rPr>
                <w:color w:val="808285"/>
                <w:sz w:val="24"/>
              </w:rPr>
              <w:t>kindergartens</w:t>
            </w:r>
            <w:r>
              <w:rPr>
                <w:color w:val="808285"/>
                <w:sz w:val="24"/>
              </w:rPr>
              <w:t xml:space="preserve"> and supporting local jobs</w:t>
            </w:r>
            <w:r w:rsidR="00BD1D17">
              <w:rPr>
                <w:color w:val="808285"/>
                <w:sz w:val="24"/>
              </w:rPr>
              <w:t>.</w:t>
            </w:r>
            <w:r w:rsidR="00C345A1">
              <w:rPr>
                <w:color w:val="808285"/>
                <w:sz w:val="24"/>
              </w:rPr>
              <w:t xml:space="preserve"> </w:t>
            </w:r>
            <w:r w:rsidR="008317E1">
              <w:rPr>
                <w:color w:val="808285"/>
                <w:sz w:val="24"/>
              </w:rPr>
              <w:t xml:space="preserve">Grants support local councils and early learning providers to </w:t>
            </w:r>
            <w:r w:rsidR="006C63E5">
              <w:rPr>
                <w:color w:val="808285"/>
                <w:sz w:val="24"/>
              </w:rPr>
              <w:t>improve</w:t>
            </w:r>
            <w:r>
              <w:rPr>
                <w:color w:val="808285"/>
                <w:sz w:val="24"/>
              </w:rPr>
              <w:t xml:space="preserve"> the condition of early childhood </w:t>
            </w:r>
            <w:r w:rsidR="00C84C0B">
              <w:rPr>
                <w:color w:val="808285"/>
                <w:sz w:val="24"/>
              </w:rPr>
              <w:t>buildings and facilities</w:t>
            </w:r>
            <w:r w:rsidR="008317E1">
              <w:rPr>
                <w:color w:val="808285"/>
                <w:sz w:val="24"/>
              </w:rPr>
              <w:t>.</w:t>
            </w:r>
          </w:p>
          <w:p w14:paraId="2B96AA89" w14:textId="4E190364" w:rsidR="00051C38" w:rsidRDefault="00051C38">
            <w:pPr>
              <w:pStyle w:val="TableParagraph"/>
              <w:spacing w:line="252" w:lineRule="auto"/>
              <w:ind w:left="200" w:right="108"/>
              <w:rPr>
                <w:color w:val="808285"/>
                <w:sz w:val="24"/>
              </w:rPr>
            </w:pPr>
          </w:p>
          <w:p w14:paraId="3E310778" w14:textId="6C235B38" w:rsidR="00F26BEE" w:rsidRDefault="00051C38" w:rsidP="007322C0">
            <w:pPr>
              <w:pStyle w:val="TableParagraph"/>
              <w:spacing w:line="252" w:lineRule="auto"/>
              <w:ind w:left="200" w:right="108"/>
              <w:rPr>
                <w:sz w:val="24"/>
              </w:rPr>
            </w:pPr>
            <w:r>
              <w:rPr>
                <w:color w:val="808285"/>
                <w:sz w:val="24"/>
              </w:rPr>
              <w:t>Grants also support local jobs in a number of key industries across the state</w:t>
            </w:r>
            <w:r w:rsidR="00C84C0B">
              <w:rPr>
                <w:color w:val="808285"/>
                <w:sz w:val="24"/>
              </w:rPr>
              <w:t>.</w:t>
            </w:r>
          </w:p>
        </w:tc>
        <w:tc>
          <w:tcPr>
            <w:tcW w:w="5936" w:type="dxa"/>
          </w:tcPr>
          <w:p w14:paraId="79F84F7F" w14:textId="501AF393" w:rsidR="004654CE" w:rsidRPr="00142B32" w:rsidRDefault="008317E1">
            <w:pPr>
              <w:pStyle w:val="TableParagraph"/>
              <w:spacing w:before="80"/>
              <w:rPr>
                <w:b/>
                <w:color w:val="B4292C"/>
                <w:sz w:val="18"/>
              </w:rPr>
            </w:pPr>
            <w:bookmarkStart w:id="1" w:name="INTRODUCING_BUILDING_BLOCKS"/>
            <w:bookmarkEnd w:id="1"/>
            <w:r w:rsidRPr="00142B32">
              <w:rPr>
                <w:b/>
                <w:color w:val="B4292C"/>
                <w:sz w:val="18"/>
              </w:rPr>
              <w:t xml:space="preserve">INTRODUCING </w:t>
            </w:r>
            <w:r w:rsidR="00684F3D" w:rsidRPr="00142B32">
              <w:rPr>
                <w:b/>
                <w:color w:val="B4292C"/>
                <w:sz w:val="18"/>
              </w:rPr>
              <w:t>THE REFURBISHMENT AND MINOR WORKS PROGRAM</w:t>
            </w:r>
          </w:p>
          <w:p w14:paraId="460EB139" w14:textId="524712F7" w:rsidR="004654CE" w:rsidRDefault="00684F3D">
            <w:pPr>
              <w:pStyle w:val="TableParagraph"/>
              <w:spacing w:before="90" w:line="252" w:lineRule="auto"/>
              <w:ind w:right="198"/>
              <w:rPr>
                <w:sz w:val="18"/>
              </w:rPr>
            </w:pPr>
            <w:r>
              <w:rPr>
                <w:sz w:val="18"/>
              </w:rPr>
              <w:t xml:space="preserve">The </w:t>
            </w:r>
            <w:r w:rsidR="007F43F3">
              <w:rPr>
                <w:sz w:val="18"/>
              </w:rPr>
              <w:t>R</w:t>
            </w:r>
            <w:r>
              <w:rPr>
                <w:sz w:val="18"/>
              </w:rPr>
              <w:t xml:space="preserve">efurbishment and Minor Works Program is a new </w:t>
            </w:r>
            <w:r w:rsidR="007F43F3">
              <w:rPr>
                <w:sz w:val="18"/>
              </w:rPr>
              <w:t>short-term</w:t>
            </w:r>
            <w:r>
              <w:rPr>
                <w:sz w:val="18"/>
              </w:rPr>
              <w:t xml:space="preserve"> initiative that was announced as part of the 2020-21 </w:t>
            </w:r>
            <w:r w:rsidR="00C84C0B">
              <w:rPr>
                <w:sz w:val="18"/>
              </w:rPr>
              <w:t>S</w:t>
            </w:r>
            <w:r>
              <w:rPr>
                <w:sz w:val="18"/>
              </w:rPr>
              <w:t xml:space="preserve">tate </w:t>
            </w:r>
            <w:r w:rsidR="00C84C0B">
              <w:rPr>
                <w:sz w:val="18"/>
              </w:rPr>
              <w:t>B</w:t>
            </w:r>
            <w:r>
              <w:rPr>
                <w:sz w:val="18"/>
              </w:rPr>
              <w:t>udget.</w:t>
            </w:r>
            <w:r w:rsidR="007F43F3">
              <w:rPr>
                <w:sz w:val="18"/>
              </w:rPr>
              <w:t xml:space="preserve"> The program provides funding </w:t>
            </w:r>
            <w:r w:rsidR="00064F21">
              <w:rPr>
                <w:sz w:val="18"/>
              </w:rPr>
              <w:t xml:space="preserve">to </w:t>
            </w:r>
            <w:r w:rsidR="006C63E5">
              <w:rPr>
                <w:sz w:val="18"/>
              </w:rPr>
              <w:t>improve the learning environments, condition or character of Victoria</w:t>
            </w:r>
            <w:r w:rsidR="009B215A">
              <w:rPr>
                <w:sz w:val="18"/>
              </w:rPr>
              <w:t>’s</w:t>
            </w:r>
            <w:r w:rsidR="006C63E5">
              <w:rPr>
                <w:sz w:val="18"/>
              </w:rPr>
              <w:t xml:space="preserve"> kindergartens</w:t>
            </w:r>
            <w:r w:rsidR="00064F21">
              <w:rPr>
                <w:sz w:val="18"/>
              </w:rPr>
              <w:t>.</w:t>
            </w:r>
          </w:p>
          <w:p w14:paraId="68672867" w14:textId="3A39CB37" w:rsidR="00064F21" w:rsidRDefault="00DF6A68" w:rsidP="00491095">
            <w:pPr>
              <w:pStyle w:val="TableParagraph"/>
              <w:spacing w:before="90" w:line="252" w:lineRule="auto"/>
              <w:ind w:right="198"/>
              <w:rPr>
                <w:sz w:val="18"/>
              </w:rPr>
            </w:pPr>
            <w:r>
              <w:rPr>
                <w:sz w:val="18"/>
              </w:rPr>
              <w:t>It</w:t>
            </w:r>
            <w:r w:rsidR="00064F21">
              <w:rPr>
                <w:sz w:val="18"/>
              </w:rPr>
              <w:t xml:space="preserve"> will support the existing Building Blocks program</w:t>
            </w:r>
            <w:r w:rsidR="00491095">
              <w:rPr>
                <w:sz w:val="18"/>
              </w:rPr>
              <w:t xml:space="preserve"> but</w:t>
            </w:r>
            <w:r>
              <w:rPr>
                <w:sz w:val="18"/>
              </w:rPr>
              <w:t>,</w:t>
            </w:r>
            <w:r w:rsidR="00491095">
              <w:rPr>
                <w:sz w:val="18"/>
              </w:rPr>
              <w:t xml:space="preserve"> unlike Building Blocks, will not recur across multiple years</w:t>
            </w:r>
            <w:r w:rsidR="00C32164">
              <w:rPr>
                <w:sz w:val="18"/>
              </w:rPr>
              <w:t xml:space="preserve">, </w:t>
            </w:r>
            <w:r w:rsidR="00222098">
              <w:rPr>
                <w:sz w:val="18"/>
              </w:rPr>
              <w:t xml:space="preserve">and applicants </w:t>
            </w:r>
            <w:r w:rsidR="00E0243B">
              <w:rPr>
                <w:sz w:val="18"/>
              </w:rPr>
              <w:t xml:space="preserve">do not need to jointly fund </w:t>
            </w:r>
            <w:r w:rsidR="00222098">
              <w:rPr>
                <w:sz w:val="18"/>
              </w:rPr>
              <w:t>the project</w:t>
            </w:r>
            <w:r w:rsidR="00491095">
              <w:rPr>
                <w:sz w:val="18"/>
              </w:rPr>
              <w:t>.</w:t>
            </w:r>
          </w:p>
          <w:p w14:paraId="2A3413CC" w14:textId="38F15D4A" w:rsidR="004654CE" w:rsidRPr="00491095" w:rsidRDefault="00064F21" w:rsidP="00491095">
            <w:pPr>
              <w:pStyle w:val="TableParagraph"/>
              <w:spacing w:before="90" w:line="252" w:lineRule="auto"/>
              <w:ind w:right="198"/>
              <w:rPr>
                <w:sz w:val="18"/>
              </w:rPr>
            </w:pPr>
            <w:r>
              <w:rPr>
                <w:sz w:val="18"/>
              </w:rPr>
              <w:t xml:space="preserve">This one-off stimulus funding will help improve the condition of </w:t>
            </w:r>
            <w:r w:rsidR="000F1DCC">
              <w:rPr>
                <w:sz w:val="18"/>
              </w:rPr>
              <w:t xml:space="preserve">Victoria’s </w:t>
            </w:r>
            <w:r w:rsidR="00F9091C">
              <w:rPr>
                <w:sz w:val="18"/>
              </w:rPr>
              <w:t>kindergartens</w:t>
            </w:r>
            <w:r>
              <w:rPr>
                <w:sz w:val="18"/>
              </w:rPr>
              <w:t>, and support jobs and local communities across the state.</w:t>
            </w:r>
          </w:p>
          <w:p w14:paraId="29EBF22E" w14:textId="1E94A02C" w:rsidR="004654CE" w:rsidRDefault="008317E1">
            <w:pPr>
              <w:pStyle w:val="TableParagraph"/>
              <w:spacing w:before="79"/>
              <w:rPr>
                <w:sz w:val="18"/>
              </w:rPr>
            </w:pPr>
            <w:r>
              <w:rPr>
                <w:sz w:val="18"/>
              </w:rPr>
              <w:t xml:space="preserve">There are </w:t>
            </w:r>
            <w:r w:rsidR="00542990">
              <w:rPr>
                <w:sz w:val="18"/>
              </w:rPr>
              <w:t>two</w:t>
            </w:r>
            <w:r>
              <w:rPr>
                <w:sz w:val="18"/>
              </w:rPr>
              <w:t xml:space="preserve"> </w:t>
            </w:r>
            <w:r w:rsidR="006C63E5">
              <w:rPr>
                <w:sz w:val="18"/>
              </w:rPr>
              <w:t xml:space="preserve">grant types </w:t>
            </w:r>
            <w:r>
              <w:rPr>
                <w:sz w:val="18"/>
              </w:rPr>
              <w:t>available:</w:t>
            </w:r>
          </w:p>
          <w:p w14:paraId="3D0F2369" w14:textId="75B50E9D" w:rsidR="004654CE" w:rsidRDefault="00B94B66">
            <w:pPr>
              <w:pStyle w:val="TableParagraph"/>
              <w:numPr>
                <w:ilvl w:val="0"/>
                <w:numId w:val="4"/>
              </w:numPr>
              <w:tabs>
                <w:tab w:val="left" w:pos="850"/>
                <w:tab w:val="left" w:pos="851"/>
              </w:tabs>
              <w:spacing w:line="246" w:lineRule="exact"/>
              <w:ind w:hanging="361"/>
              <w:rPr>
                <w:sz w:val="18"/>
              </w:rPr>
            </w:pPr>
            <w:r>
              <w:rPr>
                <w:sz w:val="18"/>
              </w:rPr>
              <w:t>Major Grants</w:t>
            </w:r>
            <w:r w:rsidR="003A489D">
              <w:rPr>
                <w:sz w:val="18"/>
              </w:rPr>
              <w:t xml:space="preserve"> and Refurbishment</w:t>
            </w:r>
          </w:p>
          <w:p w14:paraId="666013E3" w14:textId="68C20134" w:rsidR="00D03595" w:rsidRDefault="00B94B66">
            <w:pPr>
              <w:pStyle w:val="TableParagraph"/>
              <w:numPr>
                <w:ilvl w:val="0"/>
                <w:numId w:val="4"/>
              </w:numPr>
              <w:tabs>
                <w:tab w:val="left" w:pos="850"/>
                <w:tab w:val="left" w:pos="851"/>
              </w:tabs>
              <w:spacing w:line="246" w:lineRule="exact"/>
              <w:ind w:hanging="361"/>
              <w:rPr>
                <w:sz w:val="18"/>
              </w:rPr>
            </w:pPr>
            <w:r>
              <w:rPr>
                <w:sz w:val="18"/>
              </w:rPr>
              <w:t>Minor Grants</w:t>
            </w:r>
            <w:r w:rsidR="003A489D">
              <w:rPr>
                <w:sz w:val="18"/>
              </w:rPr>
              <w:t xml:space="preserve"> and Refurbishment</w:t>
            </w:r>
          </w:p>
        </w:tc>
      </w:tr>
    </w:tbl>
    <w:p w14:paraId="111CA147" w14:textId="77777777" w:rsidR="00053AF0" w:rsidRDefault="00053AF0" w:rsidP="000F1DCC"/>
    <w:p w14:paraId="4FD46233" w14:textId="1731B1CF" w:rsidR="000F1DCC" w:rsidRPr="00142B32" w:rsidRDefault="000F1DCC" w:rsidP="005F0624">
      <w:pPr>
        <w:pStyle w:val="BodyText"/>
        <w:spacing w:before="102"/>
        <w:jc w:val="both"/>
        <w:rPr>
          <w:b/>
          <w:color w:val="B4292C"/>
          <w:sz w:val="18"/>
          <w:szCs w:val="22"/>
        </w:rPr>
      </w:pPr>
      <w:r w:rsidRPr="00142B32">
        <w:rPr>
          <w:b/>
          <w:color w:val="B4292C"/>
          <w:sz w:val="18"/>
          <w:szCs w:val="22"/>
        </w:rPr>
        <w:t>TABLE 1: OVERVIEW OF REFURBISHMENT AND MINOR WORKS GRANTS</w:t>
      </w:r>
    </w:p>
    <w:p w14:paraId="21C80E67" w14:textId="77777777" w:rsidR="000F1DCC" w:rsidRDefault="000F1DCC" w:rsidP="005F0624">
      <w:pPr>
        <w:pStyle w:val="BodyText"/>
        <w:spacing w:before="7"/>
        <w:jc w:val="both"/>
        <w:rPr>
          <w:sz w:val="7"/>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2214"/>
        <w:gridCol w:w="2106"/>
        <w:gridCol w:w="5621"/>
      </w:tblGrid>
      <w:tr w:rsidR="000F1DCC" w14:paraId="4FAE215D" w14:textId="77777777" w:rsidTr="007B44B3">
        <w:trPr>
          <w:trHeight w:val="73"/>
        </w:trPr>
        <w:tc>
          <w:tcPr>
            <w:tcW w:w="2214" w:type="dxa"/>
            <w:tcBorders>
              <w:top w:val="single" w:sz="4" w:space="0" w:color="000000"/>
              <w:bottom w:val="single" w:sz="4" w:space="0" w:color="000000"/>
            </w:tcBorders>
          </w:tcPr>
          <w:p w14:paraId="12DD5106" w14:textId="77777777" w:rsidR="000F1DCC" w:rsidRDefault="000F1DCC" w:rsidP="005F0624">
            <w:pPr>
              <w:pStyle w:val="TableParagraph"/>
              <w:spacing w:before="39"/>
              <w:ind w:left="122"/>
              <w:jc w:val="both"/>
              <w:rPr>
                <w:b/>
                <w:sz w:val="18"/>
              </w:rPr>
            </w:pPr>
            <w:r>
              <w:rPr>
                <w:b/>
                <w:color w:val="B4292C"/>
                <w:sz w:val="18"/>
              </w:rPr>
              <w:t>GRANT TYPE</w:t>
            </w:r>
          </w:p>
        </w:tc>
        <w:tc>
          <w:tcPr>
            <w:tcW w:w="2106" w:type="dxa"/>
            <w:tcBorders>
              <w:top w:val="single" w:sz="4" w:space="0" w:color="000000"/>
              <w:bottom w:val="single" w:sz="4" w:space="0" w:color="000000"/>
            </w:tcBorders>
          </w:tcPr>
          <w:p w14:paraId="4F7A1138" w14:textId="77777777" w:rsidR="000F1DCC" w:rsidRDefault="000F1DCC" w:rsidP="005F0624">
            <w:pPr>
              <w:pStyle w:val="TableParagraph"/>
              <w:spacing w:before="39"/>
              <w:ind w:left="139"/>
              <w:jc w:val="both"/>
              <w:rPr>
                <w:b/>
                <w:sz w:val="18"/>
              </w:rPr>
            </w:pPr>
            <w:r>
              <w:rPr>
                <w:b/>
                <w:color w:val="B4292C"/>
                <w:sz w:val="18"/>
              </w:rPr>
              <w:t>MAXIMUM VALUE OF GRANT</w:t>
            </w:r>
          </w:p>
        </w:tc>
        <w:tc>
          <w:tcPr>
            <w:tcW w:w="5621" w:type="dxa"/>
            <w:tcBorders>
              <w:top w:val="single" w:sz="4" w:space="0" w:color="000000"/>
              <w:bottom w:val="single" w:sz="4" w:space="0" w:color="000000"/>
            </w:tcBorders>
          </w:tcPr>
          <w:p w14:paraId="18F37A79" w14:textId="77777777" w:rsidR="000F1DCC" w:rsidRDefault="000F1DCC" w:rsidP="005F0624">
            <w:pPr>
              <w:pStyle w:val="TableParagraph"/>
              <w:spacing w:before="39"/>
              <w:ind w:left="142"/>
              <w:jc w:val="both"/>
              <w:rPr>
                <w:b/>
                <w:sz w:val="18"/>
              </w:rPr>
            </w:pPr>
            <w:r>
              <w:rPr>
                <w:b/>
                <w:color w:val="B4292C"/>
                <w:sz w:val="18"/>
              </w:rPr>
              <w:t>MINIMUM REQUIREMENTS</w:t>
            </w:r>
          </w:p>
        </w:tc>
      </w:tr>
      <w:tr w:rsidR="000F1DCC" w14:paraId="246F14E9" w14:textId="77777777" w:rsidTr="007B44B3">
        <w:trPr>
          <w:trHeight w:val="1311"/>
        </w:trPr>
        <w:tc>
          <w:tcPr>
            <w:tcW w:w="2214" w:type="dxa"/>
            <w:tcBorders>
              <w:top w:val="single" w:sz="4" w:space="0" w:color="000000"/>
              <w:bottom w:val="single" w:sz="4" w:space="0" w:color="000000"/>
            </w:tcBorders>
          </w:tcPr>
          <w:p w14:paraId="6642C978" w14:textId="336C27A9" w:rsidR="000F1DCC" w:rsidRDefault="00B94B66" w:rsidP="005F0624">
            <w:pPr>
              <w:pStyle w:val="TableParagraph"/>
              <w:spacing w:line="252" w:lineRule="auto"/>
              <w:ind w:left="122" w:right="290"/>
              <w:jc w:val="both"/>
              <w:rPr>
                <w:b/>
                <w:sz w:val="18"/>
              </w:rPr>
            </w:pPr>
            <w:r>
              <w:rPr>
                <w:b/>
                <w:sz w:val="18"/>
              </w:rPr>
              <w:t xml:space="preserve">Major </w:t>
            </w:r>
            <w:r w:rsidR="008E3F64">
              <w:rPr>
                <w:b/>
                <w:sz w:val="18"/>
              </w:rPr>
              <w:t>Works</w:t>
            </w:r>
            <w:r>
              <w:rPr>
                <w:b/>
                <w:sz w:val="18"/>
              </w:rPr>
              <w:t xml:space="preserve"> </w:t>
            </w:r>
            <w:r w:rsidR="003A489D">
              <w:rPr>
                <w:b/>
                <w:sz w:val="18"/>
              </w:rPr>
              <w:t xml:space="preserve">and Refurbishment </w:t>
            </w:r>
          </w:p>
        </w:tc>
        <w:tc>
          <w:tcPr>
            <w:tcW w:w="2106" w:type="dxa"/>
            <w:tcBorders>
              <w:top w:val="single" w:sz="4" w:space="0" w:color="000000"/>
              <w:bottom w:val="single" w:sz="4" w:space="0" w:color="000000"/>
            </w:tcBorders>
          </w:tcPr>
          <w:p w14:paraId="2B37F4E2" w14:textId="77777777" w:rsidR="000F1DCC" w:rsidRDefault="000F1DCC" w:rsidP="005F0624">
            <w:pPr>
              <w:pStyle w:val="TableParagraph"/>
              <w:spacing w:line="219" w:lineRule="exact"/>
              <w:ind w:left="139"/>
              <w:jc w:val="both"/>
              <w:rPr>
                <w:sz w:val="18"/>
              </w:rPr>
            </w:pPr>
            <w:r>
              <w:rPr>
                <w:sz w:val="18"/>
              </w:rPr>
              <w:t>$500,000 (ex GST)</w:t>
            </w:r>
          </w:p>
        </w:tc>
        <w:tc>
          <w:tcPr>
            <w:tcW w:w="5621" w:type="dxa"/>
            <w:vMerge w:val="restart"/>
            <w:tcBorders>
              <w:top w:val="single" w:sz="4" w:space="0" w:color="000000"/>
            </w:tcBorders>
          </w:tcPr>
          <w:p w14:paraId="1CBA5859" w14:textId="478F0A46" w:rsidR="000F1DCC" w:rsidRDefault="000F1DCC" w:rsidP="00935776">
            <w:pPr>
              <w:pStyle w:val="TableParagraph"/>
              <w:numPr>
                <w:ilvl w:val="0"/>
                <w:numId w:val="8"/>
              </w:numPr>
              <w:tabs>
                <w:tab w:val="left" w:pos="503"/>
              </w:tabs>
              <w:spacing w:before="90"/>
              <w:ind w:right="103"/>
              <w:rPr>
                <w:sz w:val="18"/>
              </w:rPr>
            </w:pPr>
            <w:r>
              <w:rPr>
                <w:sz w:val="18"/>
              </w:rPr>
              <w:t xml:space="preserve">Refurbishment and Minor Works grants must </w:t>
            </w:r>
            <w:r w:rsidR="00C345A1">
              <w:rPr>
                <w:sz w:val="18"/>
              </w:rPr>
              <w:t>i</w:t>
            </w:r>
            <w:r>
              <w:rPr>
                <w:sz w:val="18"/>
              </w:rPr>
              <w:t>mprove the learning environment, condition or character of the kindergarten.</w:t>
            </w:r>
          </w:p>
          <w:p w14:paraId="210DAB3D" w14:textId="402CAA93" w:rsidR="000F1DCC" w:rsidRPr="00ED157D" w:rsidRDefault="000F1DCC" w:rsidP="00935776">
            <w:pPr>
              <w:pStyle w:val="TableParagraph"/>
              <w:numPr>
                <w:ilvl w:val="0"/>
                <w:numId w:val="8"/>
              </w:numPr>
              <w:tabs>
                <w:tab w:val="left" w:pos="503"/>
              </w:tabs>
              <w:spacing w:before="90"/>
              <w:ind w:right="103"/>
              <w:rPr>
                <w:sz w:val="18"/>
              </w:rPr>
            </w:pPr>
            <w:r>
              <w:rPr>
                <w:sz w:val="18"/>
              </w:rPr>
              <w:t>Your project must be for a facility in Victoria that is, or will be, licensed to provide a funded Three and Four-Year-Old Kindergarten program, and must offer or intend to offer both programs. This can be sessional or integrated with long day care. If you are unable to deliver both programs, please contact the VSBA Early Childhood Grants team to discuss your</w:t>
            </w:r>
            <w:r w:rsidRPr="006C63E5">
              <w:rPr>
                <w:sz w:val="18"/>
              </w:rPr>
              <w:t xml:space="preserve"> </w:t>
            </w:r>
            <w:r>
              <w:rPr>
                <w:sz w:val="18"/>
              </w:rPr>
              <w:t>options.</w:t>
            </w:r>
            <w:r w:rsidRPr="00ED157D">
              <w:rPr>
                <w:sz w:val="18"/>
              </w:rPr>
              <w:t xml:space="preserve"> </w:t>
            </w:r>
          </w:p>
        </w:tc>
      </w:tr>
      <w:tr w:rsidR="000F1DCC" w14:paraId="67DB1FD8" w14:textId="77777777" w:rsidTr="007B44B3">
        <w:trPr>
          <w:trHeight w:val="605"/>
        </w:trPr>
        <w:tc>
          <w:tcPr>
            <w:tcW w:w="2214" w:type="dxa"/>
            <w:tcBorders>
              <w:top w:val="single" w:sz="4" w:space="0" w:color="000000"/>
              <w:bottom w:val="single" w:sz="4" w:space="0" w:color="000000"/>
            </w:tcBorders>
          </w:tcPr>
          <w:p w14:paraId="5481E8A3" w14:textId="0CB5DEDB" w:rsidR="000F1DCC" w:rsidRDefault="000F1DCC" w:rsidP="0026473F">
            <w:pPr>
              <w:pStyle w:val="TableParagraph"/>
              <w:spacing w:line="219" w:lineRule="exact"/>
              <w:ind w:left="122"/>
              <w:rPr>
                <w:b/>
                <w:sz w:val="18"/>
              </w:rPr>
            </w:pPr>
            <w:r>
              <w:rPr>
                <w:b/>
                <w:sz w:val="18"/>
              </w:rPr>
              <w:t xml:space="preserve">Minor </w:t>
            </w:r>
            <w:r w:rsidR="008E3F64">
              <w:rPr>
                <w:b/>
                <w:sz w:val="18"/>
              </w:rPr>
              <w:t>Works</w:t>
            </w:r>
            <w:r w:rsidR="00B94B66">
              <w:rPr>
                <w:b/>
                <w:sz w:val="18"/>
              </w:rPr>
              <w:t xml:space="preserve"> </w:t>
            </w:r>
            <w:r w:rsidR="003A489D">
              <w:rPr>
                <w:b/>
                <w:sz w:val="18"/>
              </w:rPr>
              <w:t>and Refurbishment</w:t>
            </w:r>
          </w:p>
        </w:tc>
        <w:tc>
          <w:tcPr>
            <w:tcW w:w="2106" w:type="dxa"/>
            <w:tcBorders>
              <w:top w:val="single" w:sz="4" w:space="0" w:color="000000"/>
              <w:bottom w:val="single" w:sz="4" w:space="0" w:color="000000"/>
            </w:tcBorders>
          </w:tcPr>
          <w:p w14:paraId="16C6A5AF" w14:textId="77777777" w:rsidR="000F1DCC" w:rsidRDefault="000F1DCC" w:rsidP="0026473F">
            <w:pPr>
              <w:pStyle w:val="TableParagraph"/>
              <w:spacing w:line="219" w:lineRule="exact"/>
              <w:ind w:left="139"/>
              <w:rPr>
                <w:sz w:val="18"/>
              </w:rPr>
            </w:pPr>
            <w:r>
              <w:rPr>
                <w:sz w:val="18"/>
              </w:rPr>
              <w:t>$50,000 (ex GST)</w:t>
            </w:r>
          </w:p>
        </w:tc>
        <w:tc>
          <w:tcPr>
            <w:tcW w:w="5621" w:type="dxa"/>
            <w:vMerge/>
            <w:tcBorders>
              <w:bottom w:val="single" w:sz="4" w:space="0" w:color="000000"/>
            </w:tcBorders>
          </w:tcPr>
          <w:p w14:paraId="5DCEF6B3" w14:textId="77777777" w:rsidR="000F1DCC" w:rsidRDefault="000F1DCC" w:rsidP="0026473F">
            <w:pPr>
              <w:pStyle w:val="TableParagraph"/>
              <w:tabs>
                <w:tab w:val="left" w:pos="503"/>
              </w:tabs>
              <w:spacing w:before="90"/>
              <w:ind w:right="101"/>
              <w:jc w:val="both"/>
              <w:rPr>
                <w:sz w:val="18"/>
              </w:rPr>
            </w:pPr>
          </w:p>
        </w:tc>
      </w:tr>
    </w:tbl>
    <w:p w14:paraId="2385274E" w14:textId="1E66CDD7" w:rsidR="005F0624" w:rsidRPr="005F0624" w:rsidRDefault="005F0624" w:rsidP="005F0624">
      <w:pPr>
        <w:tabs>
          <w:tab w:val="left" w:pos="6165"/>
        </w:tabs>
      </w:pPr>
    </w:p>
    <w:p w14:paraId="5F608D15" w14:textId="77777777" w:rsidR="005F0624" w:rsidRPr="005F0624" w:rsidRDefault="005F0624" w:rsidP="005F0624"/>
    <w:p w14:paraId="777D3E3C" w14:textId="77777777" w:rsidR="005F0624" w:rsidRDefault="005F0624" w:rsidP="005F0624"/>
    <w:p w14:paraId="26CBCF86" w14:textId="73E51ED2" w:rsidR="00523562" w:rsidRDefault="00523562" w:rsidP="005F0624"/>
    <w:p w14:paraId="37DC41A5" w14:textId="17CF2B63" w:rsidR="00523562" w:rsidRDefault="00523562" w:rsidP="005F0624"/>
    <w:p w14:paraId="01C043A5" w14:textId="47EFB9C7" w:rsidR="00523562" w:rsidRDefault="00523562" w:rsidP="005F0624"/>
    <w:p w14:paraId="7E85C8B5" w14:textId="68CEE3E5" w:rsidR="00B74C8D" w:rsidRPr="00081E32" w:rsidRDefault="00BF7986" w:rsidP="00081E32">
      <w:pPr>
        <w:pStyle w:val="Title"/>
        <w:ind w:left="0"/>
        <w:rPr>
          <w:color w:val="808285"/>
        </w:rPr>
      </w:pPr>
      <w:r>
        <w:rPr>
          <w:color w:val="808285"/>
        </w:rPr>
        <w:lastRenderedPageBreak/>
        <w:br/>
      </w:r>
      <w:r>
        <w:rPr>
          <w:color w:val="B4292C"/>
          <w:sz w:val="46"/>
        </w:rPr>
        <w:br/>
      </w:r>
      <w:r w:rsidR="00B74C8D" w:rsidRPr="00B74C8D">
        <w:rPr>
          <w:color w:val="B4292C"/>
          <w:sz w:val="46"/>
        </w:rPr>
        <w:t xml:space="preserve">APPLICATION TIPS </w:t>
      </w:r>
    </w:p>
    <w:p w14:paraId="02C4C1F9" w14:textId="77777777" w:rsidR="00523562" w:rsidRPr="00DD2A94" w:rsidRDefault="00523562" w:rsidP="00523562">
      <w:bookmarkStart w:id="2" w:name="_bookmark0"/>
      <w:bookmarkStart w:id="3" w:name="_Hlk54266049"/>
      <w:bookmarkEnd w:id="2"/>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441"/>
      </w:tblGrid>
      <w:tr w:rsidR="00523562" w14:paraId="59D1C949" w14:textId="77777777" w:rsidTr="000510BB">
        <w:trPr>
          <w:trHeight w:val="4537"/>
        </w:trPr>
        <w:tc>
          <w:tcPr>
            <w:tcW w:w="3119" w:type="dxa"/>
          </w:tcPr>
          <w:bookmarkEnd w:id="3"/>
          <w:p w14:paraId="51522295" w14:textId="77777777" w:rsidR="00523562" w:rsidRPr="00523562" w:rsidRDefault="00523562" w:rsidP="000510BB">
            <w:pPr>
              <w:pStyle w:val="Quote"/>
              <w:rPr>
                <w:rFonts w:ascii="Century Gothic" w:eastAsia="Century Gothic" w:hAnsi="Century Gothic" w:cs="Century Gothic"/>
                <w:iCs w:val="0"/>
                <w:color w:val="808285"/>
                <w:szCs w:val="22"/>
              </w:rPr>
            </w:pPr>
            <w:r w:rsidRPr="00523562">
              <w:rPr>
                <w:rFonts w:ascii="Century Gothic" w:eastAsia="Century Gothic" w:hAnsi="Century Gothic" w:cs="Century Gothic"/>
                <w:iCs w:val="0"/>
                <w:color w:val="808285"/>
                <w:szCs w:val="22"/>
              </w:rPr>
              <w:t>This tip sheet will help you complete a strong Refurbishment and Minor Works grant application.</w:t>
            </w:r>
          </w:p>
          <w:p w14:paraId="57057FA7" w14:textId="77777777" w:rsidR="00523562" w:rsidRPr="00CF139A" w:rsidRDefault="00523562" w:rsidP="000510BB"/>
          <w:p w14:paraId="08FF0C21" w14:textId="77777777" w:rsidR="00523562" w:rsidRPr="00523562" w:rsidRDefault="00523562" w:rsidP="000510BB">
            <w:pPr>
              <w:pStyle w:val="Quote"/>
              <w:rPr>
                <w:rFonts w:ascii="Century Gothic" w:eastAsia="Century Gothic" w:hAnsi="Century Gothic" w:cs="Century Gothic"/>
                <w:iCs w:val="0"/>
                <w:color w:val="808285"/>
                <w:szCs w:val="22"/>
              </w:rPr>
            </w:pPr>
            <w:r w:rsidRPr="00523562">
              <w:rPr>
                <w:rFonts w:ascii="Century Gothic" w:eastAsia="Century Gothic" w:hAnsi="Century Gothic" w:cs="Century Gothic"/>
                <w:iCs w:val="0"/>
                <w:color w:val="808285"/>
                <w:szCs w:val="22"/>
              </w:rPr>
              <w:t>As part of your application, you will need to address the relevant assessment criteria.</w:t>
            </w:r>
          </w:p>
          <w:p w14:paraId="3B80F507" w14:textId="77777777" w:rsidR="00523562" w:rsidRPr="00CF139A" w:rsidRDefault="00523562" w:rsidP="000510BB"/>
          <w:p w14:paraId="5D44D95E" w14:textId="77777777" w:rsidR="00523562" w:rsidRPr="00523562" w:rsidRDefault="00523562" w:rsidP="000510BB">
            <w:pPr>
              <w:pStyle w:val="Quote"/>
              <w:rPr>
                <w:rFonts w:ascii="Century Gothic" w:eastAsia="Century Gothic" w:hAnsi="Century Gothic" w:cs="Century Gothic"/>
                <w:iCs w:val="0"/>
                <w:color w:val="808285"/>
                <w:szCs w:val="22"/>
              </w:rPr>
            </w:pPr>
            <w:r w:rsidRPr="00523562">
              <w:rPr>
                <w:rFonts w:ascii="Century Gothic" w:eastAsia="Century Gothic" w:hAnsi="Century Gothic" w:cs="Century Gothic"/>
                <w:iCs w:val="0"/>
                <w:color w:val="808285"/>
                <w:szCs w:val="22"/>
              </w:rPr>
              <w:t>Refurbishment and Minor Works grants are awarded after a competitive process. Being eligible to apply for a grant does not guarantee the success of your application.</w:t>
            </w:r>
          </w:p>
          <w:p w14:paraId="3553E475" w14:textId="77777777" w:rsidR="00523562" w:rsidRDefault="00523562" w:rsidP="000510BB">
            <w:pPr>
              <w:pStyle w:val="Quote"/>
            </w:pPr>
          </w:p>
        </w:tc>
        <w:tc>
          <w:tcPr>
            <w:tcW w:w="5441" w:type="dxa"/>
          </w:tcPr>
          <w:p w14:paraId="6E703943" w14:textId="1410292F" w:rsidR="00523562" w:rsidRPr="00523562" w:rsidRDefault="00523562" w:rsidP="000510BB">
            <w:pPr>
              <w:pStyle w:val="Heading3"/>
              <w:spacing w:before="0"/>
              <w:outlineLvl w:val="2"/>
              <w:rPr>
                <w:rFonts w:ascii="Century Gothic" w:eastAsia="Century Gothic" w:hAnsi="Century Gothic" w:cs="Century Gothic"/>
                <w:b/>
                <w:caps w:val="0"/>
                <w:color w:val="B4292C"/>
                <w:sz w:val="18"/>
                <w:szCs w:val="22"/>
              </w:rPr>
            </w:pPr>
            <w:r>
              <w:rPr>
                <w:rFonts w:ascii="Century Gothic" w:eastAsia="Century Gothic" w:hAnsi="Century Gothic" w:cs="Century Gothic"/>
                <w:b/>
                <w:caps w:val="0"/>
                <w:color w:val="B4292C"/>
                <w:sz w:val="18"/>
                <w:szCs w:val="22"/>
              </w:rPr>
              <w:t>ASSESSMENT CRITERIA</w:t>
            </w:r>
          </w:p>
          <w:p w14:paraId="6251BA98" w14:textId="77777777" w:rsidR="00523562" w:rsidRPr="00523562" w:rsidRDefault="00523562" w:rsidP="000510BB">
            <w:pPr>
              <w:jc w:val="both"/>
              <w:rPr>
                <w:sz w:val="18"/>
              </w:rPr>
            </w:pPr>
            <w:r w:rsidRPr="00523562">
              <w:rPr>
                <w:sz w:val="18"/>
              </w:rPr>
              <w:t>Refurbishment and Minor Works grants will help improve the learning environments, condition and amenities of Victorian kindergartens. The program funding will also support local jobs and communities across the state.</w:t>
            </w:r>
          </w:p>
          <w:p w14:paraId="747051C7" w14:textId="77777777" w:rsidR="00523562" w:rsidRPr="00523562" w:rsidRDefault="00523562" w:rsidP="000510BB">
            <w:pPr>
              <w:jc w:val="both"/>
              <w:rPr>
                <w:sz w:val="18"/>
              </w:rPr>
            </w:pPr>
            <w:r w:rsidRPr="00523562">
              <w:rPr>
                <w:sz w:val="18"/>
              </w:rPr>
              <w:t>Applications are assessed on the following criteria:</w:t>
            </w:r>
          </w:p>
          <w:p w14:paraId="13FE231A" w14:textId="77777777" w:rsidR="00523562" w:rsidRPr="00523562" w:rsidRDefault="00523562" w:rsidP="000510BB">
            <w:pPr>
              <w:pStyle w:val="ListBullet"/>
              <w:numPr>
                <w:ilvl w:val="0"/>
                <w:numId w:val="0"/>
              </w:numPr>
              <w:rPr>
                <w:b/>
                <w:bCs/>
              </w:rPr>
            </w:pPr>
            <w:r w:rsidRPr="00523562">
              <w:rPr>
                <w:b/>
                <w:bCs/>
              </w:rPr>
              <w:t xml:space="preserve">Demonstrate how the proposed works improve the learning environment, condition or amenity of the facility that is licensed for three and four-year-old kindergarten </w:t>
            </w:r>
          </w:p>
          <w:p w14:paraId="17954DD3" w14:textId="77777777" w:rsidR="00523562" w:rsidRPr="00523562" w:rsidRDefault="00523562" w:rsidP="000510BB">
            <w:pPr>
              <w:pStyle w:val="ListBullet"/>
              <w:numPr>
                <w:ilvl w:val="0"/>
                <w:numId w:val="0"/>
              </w:numPr>
              <w:rPr>
                <w:rFonts w:ascii="Century Gothic" w:eastAsia="Century Gothic" w:hAnsi="Century Gothic" w:cs="Century Gothic"/>
                <w:szCs w:val="22"/>
              </w:rPr>
            </w:pPr>
            <w:r w:rsidRPr="00523562">
              <w:rPr>
                <w:rFonts w:ascii="Century Gothic" w:eastAsia="Century Gothic" w:hAnsi="Century Gothic" w:cs="Century Gothic"/>
                <w:szCs w:val="22"/>
              </w:rPr>
              <w:t xml:space="preserve">Your application should demonstrate how the proposed works will improve the condition and/or amenity of your kindergarten. </w:t>
            </w:r>
            <w:r w:rsidRPr="00523562">
              <w:rPr>
                <w:rFonts w:ascii="Century Gothic" w:eastAsia="Century Gothic" w:hAnsi="Century Gothic" w:cs="Century Gothic"/>
                <w:szCs w:val="22"/>
              </w:rPr>
              <w:br/>
              <w:t xml:space="preserve">To support your application, you should provide: </w:t>
            </w:r>
          </w:p>
          <w:p w14:paraId="55D76607" w14:textId="7B0432B1" w:rsidR="00523562" w:rsidRPr="00523562" w:rsidRDefault="00523562" w:rsidP="00CC11D0">
            <w:pPr>
              <w:pStyle w:val="ListBullet"/>
              <w:numPr>
                <w:ilvl w:val="0"/>
                <w:numId w:val="10"/>
              </w:numPr>
              <w:spacing w:after="0"/>
              <w:rPr>
                <w:rFonts w:ascii="Century Gothic" w:eastAsia="Century Gothic" w:hAnsi="Century Gothic" w:cs="Century Gothic"/>
                <w:szCs w:val="22"/>
              </w:rPr>
            </w:pPr>
            <w:r w:rsidRPr="00523562">
              <w:rPr>
                <w:rFonts w:ascii="Century Gothic" w:eastAsia="Century Gothic" w:hAnsi="Century Gothic" w:cs="Century Gothic"/>
                <w:szCs w:val="22"/>
              </w:rPr>
              <w:t>Evidence of the current condition of the existing facility (building reports, photos</w:t>
            </w:r>
            <w:r w:rsidR="00423273">
              <w:rPr>
                <w:rFonts w:ascii="Century Gothic" w:eastAsia="Century Gothic" w:hAnsi="Century Gothic" w:cs="Century Gothic"/>
                <w:szCs w:val="22"/>
              </w:rPr>
              <w:t>).</w:t>
            </w:r>
          </w:p>
          <w:p w14:paraId="143EC31F" w14:textId="3DBA16D1" w:rsidR="00CC11D0" w:rsidRPr="00CC11D0" w:rsidRDefault="00CC11D0" w:rsidP="00CC11D0">
            <w:pPr>
              <w:numPr>
                <w:ilvl w:val="0"/>
                <w:numId w:val="10"/>
              </w:numPr>
              <w:spacing w:before="100" w:beforeAutospacing="1" w:after="100" w:afterAutospacing="1"/>
              <w:rPr>
                <w:sz w:val="18"/>
              </w:rPr>
            </w:pPr>
            <w:r>
              <w:rPr>
                <w:sz w:val="18"/>
              </w:rPr>
              <w:t xml:space="preserve">Details </w:t>
            </w:r>
            <w:r w:rsidR="00277560">
              <w:rPr>
                <w:sz w:val="18"/>
              </w:rPr>
              <w:t>any</w:t>
            </w:r>
            <w:r>
              <w:rPr>
                <w:sz w:val="18"/>
              </w:rPr>
              <w:t xml:space="preserve"> </w:t>
            </w:r>
            <w:r w:rsidRPr="00CC11D0">
              <w:rPr>
                <w:sz w:val="18"/>
              </w:rPr>
              <w:t>arrangements</w:t>
            </w:r>
            <w:r>
              <w:rPr>
                <w:sz w:val="18"/>
              </w:rPr>
              <w:t xml:space="preserve"> that</w:t>
            </w:r>
            <w:r w:rsidRPr="00CC11D0">
              <w:rPr>
                <w:sz w:val="18"/>
              </w:rPr>
              <w:t xml:space="preserve"> are in place for </w:t>
            </w:r>
            <w:r w:rsidR="00277560">
              <w:rPr>
                <w:sz w:val="18"/>
              </w:rPr>
              <w:t xml:space="preserve">the </w:t>
            </w:r>
            <w:r w:rsidRPr="00CC11D0">
              <w:rPr>
                <w:sz w:val="18"/>
              </w:rPr>
              <w:t>delivery of integrated services and partnerships</w:t>
            </w:r>
            <w:r w:rsidR="00C345A1">
              <w:rPr>
                <w:sz w:val="18"/>
              </w:rPr>
              <w:t>,</w:t>
            </w:r>
            <w:r w:rsidR="00277560">
              <w:rPr>
                <w:sz w:val="18"/>
              </w:rPr>
              <w:t xml:space="preserve"> </w:t>
            </w:r>
            <w:r w:rsidR="00C345A1">
              <w:rPr>
                <w:sz w:val="18"/>
              </w:rPr>
              <w:t>e</w:t>
            </w:r>
            <w:r w:rsidRPr="00CC11D0">
              <w:rPr>
                <w:sz w:val="18"/>
              </w:rPr>
              <w:t xml:space="preserve">xamples can </w:t>
            </w:r>
            <w:r w:rsidR="00277560">
              <w:rPr>
                <w:sz w:val="18"/>
              </w:rPr>
              <w:t>be provided</w:t>
            </w:r>
            <w:r w:rsidRPr="00CC11D0">
              <w:rPr>
                <w:sz w:val="18"/>
              </w:rPr>
              <w:t xml:space="preserve"> (e.g. letters of intent, service agreements, memoranda of understanding, membership lists and meeting minutes for cross-organisation groups)</w:t>
            </w:r>
          </w:p>
          <w:p w14:paraId="05B36589" w14:textId="7AB172C5" w:rsidR="00523562" w:rsidRPr="00CC11D0" w:rsidRDefault="00CC11D0" w:rsidP="00CC11D0">
            <w:pPr>
              <w:numPr>
                <w:ilvl w:val="0"/>
                <w:numId w:val="10"/>
              </w:numPr>
              <w:spacing w:before="100" w:beforeAutospacing="1" w:after="100" w:afterAutospacing="1"/>
              <w:rPr>
                <w:sz w:val="18"/>
              </w:rPr>
            </w:pPr>
            <w:r>
              <w:rPr>
                <w:sz w:val="18"/>
              </w:rPr>
              <w:t>D</w:t>
            </w:r>
            <w:r w:rsidRPr="00CC11D0">
              <w:rPr>
                <w:sz w:val="18"/>
              </w:rPr>
              <w:t>emonstrate how your proposed project relates to your service Quality Improvement Plan from your most recent national Quality Assessment Rating.</w:t>
            </w:r>
          </w:p>
          <w:p w14:paraId="4E4AF40A" w14:textId="77777777" w:rsidR="00523562" w:rsidRPr="004D0536" w:rsidRDefault="00523562" w:rsidP="000510BB">
            <w:pPr>
              <w:pStyle w:val="ListBullet"/>
              <w:numPr>
                <w:ilvl w:val="0"/>
                <w:numId w:val="0"/>
              </w:numPr>
              <w:rPr>
                <w:i/>
              </w:rPr>
            </w:pPr>
            <w:r>
              <w:rPr>
                <w:i/>
              </w:rPr>
              <w:t>This criterion is w</w:t>
            </w:r>
            <w:r w:rsidRPr="00E07419">
              <w:rPr>
                <w:i/>
              </w:rPr>
              <w:t xml:space="preserve">eighted at </w:t>
            </w:r>
            <w:r>
              <w:rPr>
                <w:i/>
              </w:rPr>
              <w:t xml:space="preserve">50%. </w:t>
            </w:r>
          </w:p>
          <w:p w14:paraId="2C80F11C" w14:textId="7D6A03E2" w:rsidR="00523562" w:rsidRPr="00523562" w:rsidRDefault="00523562" w:rsidP="000510BB">
            <w:pPr>
              <w:rPr>
                <w:rFonts w:asciiTheme="minorHAnsi" w:eastAsiaTheme="minorHAnsi" w:hAnsiTheme="minorHAnsi" w:cstheme="minorBidi"/>
                <w:b/>
                <w:bCs/>
                <w:sz w:val="18"/>
                <w:szCs w:val="18"/>
              </w:rPr>
            </w:pPr>
            <w:r w:rsidRPr="00523562">
              <w:rPr>
                <w:rFonts w:asciiTheme="minorHAnsi" w:eastAsiaTheme="minorHAnsi" w:hAnsiTheme="minorHAnsi" w:cstheme="minorBidi"/>
                <w:b/>
                <w:bCs/>
                <w:sz w:val="18"/>
                <w:szCs w:val="18"/>
              </w:rPr>
              <w:t xml:space="preserve">Demonstrate how your project improves access to high-quality early </w:t>
            </w:r>
            <w:r w:rsidR="00D777FD">
              <w:rPr>
                <w:rFonts w:asciiTheme="minorHAnsi" w:eastAsiaTheme="minorHAnsi" w:hAnsiTheme="minorHAnsi" w:cstheme="minorBidi"/>
                <w:b/>
                <w:bCs/>
                <w:sz w:val="18"/>
                <w:szCs w:val="18"/>
              </w:rPr>
              <w:t xml:space="preserve">three and four-year-old kindergarten </w:t>
            </w:r>
            <w:r w:rsidRPr="00523562">
              <w:rPr>
                <w:rFonts w:asciiTheme="minorHAnsi" w:eastAsiaTheme="minorHAnsi" w:hAnsiTheme="minorHAnsi" w:cstheme="minorBidi"/>
                <w:b/>
                <w:bCs/>
                <w:sz w:val="18"/>
                <w:szCs w:val="18"/>
              </w:rPr>
              <w:t xml:space="preserve">services </w:t>
            </w:r>
          </w:p>
          <w:p w14:paraId="69AE91F7" w14:textId="77777777" w:rsidR="00523562" w:rsidRPr="00523562" w:rsidRDefault="00523562" w:rsidP="000510BB">
            <w:pPr>
              <w:rPr>
                <w:sz w:val="18"/>
              </w:rPr>
            </w:pPr>
            <w:r w:rsidRPr="00523562">
              <w:rPr>
                <w:sz w:val="18"/>
              </w:rPr>
              <w:t>Your application should include:</w:t>
            </w:r>
          </w:p>
          <w:p w14:paraId="6922A5EB" w14:textId="07BCB72B" w:rsidR="00523562" w:rsidRPr="00523562" w:rsidRDefault="00523562" w:rsidP="00CC11D0">
            <w:pPr>
              <w:pStyle w:val="ListParagraph"/>
              <w:numPr>
                <w:ilvl w:val="0"/>
                <w:numId w:val="10"/>
              </w:numPr>
              <w:spacing w:before="0" w:line="259" w:lineRule="auto"/>
              <w:contextualSpacing/>
              <w:rPr>
                <w:sz w:val="18"/>
              </w:rPr>
            </w:pPr>
            <w:r w:rsidRPr="00523562">
              <w:rPr>
                <w:sz w:val="18"/>
              </w:rPr>
              <w:t>Details of how the location supports accessibility (i.e. proximity to users, transport, co-location)</w:t>
            </w:r>
            <w:r w:rsidR="00423273">
              <w:rPr>
                <w:sz w:val="18"/>
              </w:rPr>
              <w:t>.</w:t>
            </w:r>
          </w:p>
          <w:p w14:paraId="71440581" w14:textId="40EE70B0" w:rsidR="00523562" w:rsidRPr="00523562" w:rsidRDefault="00523562" w:rsidP="00CC11D0">
            <w:pPr>
              <w:pStyle w:val="ListParagraph"/>
              <w:numPr>
                <w:ilvl w:val="0"/>
                <w:numId w:val="10"/>
              </w:numPr>
              <w:spacing w:before="0" w:line="259" w:lineRule="auto"/>
              <w:contextualSpacing/>
              <w:rPr>
                <w:sz w:val="18"/>
              </w:rPr>
            </w:pPr>
            <w:r w:rsidRPr="00523562">
              <w:rPr>
                <w:sz w:val="18"/>
              </w:rPr>
              <w:t>An analysis of the characteristics and needs of the local community and any current policies or strategies used to engage disadvantaged and vulnerable families</w:t>
            </w:r>
            <w:r w:rsidR="00423273">
              <w:rPr>
                <w:sz w:val="18"/>
              </w:rPr>
              <w:t>.</w:t>
            </w:r>
          </w:p>
          <w:p w14:paraId="59941D99" w14:textId="6939995B" w:rsidR="00523562" w:rsidRPr="00523562" w:rsidRDefault="007D1A62" w:rsidP="00CC11D0">
            <w:pPr>
              <w:pStyle w:val="ListParagraph"/>
              <w:numPr>
                <w:ilvl w:val="0"/>
                <w:numId w:val="10"/>
              </w:numPr>
              <w:spacing w:before="0" w:line="259" w:lineRule="auto"/>
              <w:contextualSpacing/>
              <w:rPr>
                <w:sz w:val="18"/>
              </w:rPr>
            </w:pPr>
            <w:r>
              <w:rPr>
                <w:sz w:val="18"/>
              </w:rPr>
              <w:t>R</w:t>
            </w:r>
            <w:r w:rsidR="00523562" w:rsidRPr="00523562">
              <w:rPr>
                <w:sz w:val="18"/>
              </w:rPr>
              <w:t>esearch identifying how the proposed works may improve or support learning outcomes of children</w:t>
            </w:r>
            <w:r w:rsidR="00423273">
              <w:rPr>
                <w:sz w:val="18"/>
              </w:rPr>
              <w:t xml:space="preserve"> </w:t>
            </w:r>
            <w:r w:rsidR="00523562" w:rsidRPr="00523562">
              <w:rPr>
                <w:sz w:val="18"/>
              </w:rPr>
              <w:t>attending your facility e.g. case studies</w:t>
            </w:r>
            <w:r w:rsidR="00423273">
              <w:rPr>
                <w:sz w:val="18"/>
              </w:rPr>
              <w:t>.</w:t>
            </w:r>
            <w:r w:rsidR="00523562" w:rsidRPr="00523562">
              <w:rPr>
                <w:sz w:val="18"/>
              </w:rPr>
              <w:t xml:space="preserve"> </w:t>
            </w:r>
          </w:p>
          <w:p w14:paraId="22405A9D" w14:textId="77777777" w:rsidR="00523562" w:rsidRPr="00523562" w:rsidRDefault="00523562" w:rsidP="00CC11D0">
            <w:pPr>
              <w:pStyle w:val="ListParagraph"/>
              <w:numPr>
                <w:ilvl w:val="0"/>
                <w:numId w:val="10"/>
              </w:numPr>
              <w:spacing w:before="0" w:line="259" w:lineRule="auto"/>
              <w:contextualSpacing/>
              <w:rPr>
                <w:sz w:val="18"/>
              </w:rPr>
            </w:pPr>
            <w:r w:rsidRPr="00523562">
              <w:rPr>
                <w:sz w:val="18"/>
              </w:rPr>
              <w:t xml:space="preserve">Photos of existing site demonstrating the need for works to be undertaken. </w:t>
            </w:r>
          </w:p>
          <w:p w14:paraId="67AFAECC" w14:textId="0EDD898F" w:rsidR="00523562" w:rsidRPr="003A77A4" w:rsidRDefault="00523562" w:rsidP="00C345A1">
            <w:r w:rsidRPr="00B15663">
              <w:rPr>
                <w:rFonts w:asciiTheme="minorHAnsi" w:eastAsiaTheme="minorHAnsi" w:hAnsiTheme="minorHAnsi" w:cstheme="minorBidi"/>
                <w:i/>
                <w:sz w:val="18"/>
                <w:szCs w:val="18"/>
              </w:rPr>
              <w:t>This criterion is weighted at 30%</w:t>
            </w:r>
          </w:p>
        </w:tc>
      </w:tr>
    </w:tbl>
    <w:p w14:paraId="033D7952" w14:textId="77777777" w:rsidR="00C345A1" w:rsidRDefault="00523562" w:rsidP="00523562">
      <w:pPr>
        <w:rPr>
          <w:rFonts w:asciiTheme="minorHAnsi" w:eastAsiaTheme="minorHAnsi" w:hAnsiTheme="minorHAnsi" w:cstheme="minorBidi"/>
          <w:b/>
          <w:bCs/>
          <w:sz w:val="18"/>
          <w:szCs w:val="18"/>
        </w:rPr>
      </w:pPr>
      <w:r w:rsidRPr="00523562">
        <w:rPr>
          <w:rFonts w:asciiTheme="minorHAnsi" w:eastAsiaTheme="minorHAnsi" w:hAnsiTheme="minorHAnsi" w:cstheme="minorBidi"/>
          <w:b/>
          <w:bCs/>
          <w:sz w:val="18"/>
          <w:szCs w:val="18"/>
        </w:rPr>
        <w:t>Demonstrate project readiness</w:t>
      </w:r>
    </w:p>
    <w:p w14:paraId="645BF7CE" w14:textId="69E14C6A" w:rsidR="00523562" w:rsidRPr="00523562" w:rsidRDefault="00523562" w:rsidP="00523562">
      <w:pPr>
        <w:rPr>
          <w:sz w:val="18"/>
        </w:rPr>
      </w:pPr>
      <w:r>
        <w:rPr>
          <w:rFonts w:asciiTheme="minorHAnsi" w:eastAsiaTheme="minorHAnsi" w:hAnsiTheme="minorHAnsi" w:cstheme="minorBidi"/>
          <w:b/>
          <w:bCs/>
          <w:sz w:val="18"/>
          <w:szCs w:val="18"/>
        </w:rPr>
        <w:br/>
      </w:r>
      <w:r>
        <w:t xml:space="preserve"> </w:t>
      </w:r>
      <w:r w:rsidRPr="00523562">
        <w:rPr>
          <w:sz w:val="18"/>
        </w:rPr>
        <w:t>Demonstrate that the project is ‘shovel-ready’ by providing:</w:t>
      </w:r>
    </w:p>
    <w:p w14:paraId="373E8CDA" w14:textId="61BD1C76" w:rsidR="00523562" w:rsidRPr="00523562" w:rsidRDefault="007D1A62" w:rsidP="00523562">
      <w:pPr>
        <w:pStyle w:val="ListBullet"/>
        <w:numPr>
          <w:ilvl w:val="0"/>
          <w:numId w:val="11"/>
        </w:numPr>
        <w:rPr>
          <w:rFonts w:ascii="Century Gothic" w:eastAsia="Century Gothic" w:hAnsi="Century Gothic" w:cs="Century Gothic"/>
          <w:szCs w:val="22"/>
        </w:rPr>
      </w:pPr>
      <w:r>
        <w:rPr>
          <w:rFonts w:ascii="Century Gothic" w:eastAsia="Century Gothic" w:hAnsi="Century Gothic" w:cs="Century Gothic"/>
          <w:szCs w:val="22"/>
        </w:rPr>
        <w:t>C</w:t>
      </w:r>
      <w:r w:rsidR="00523562" w:rsidRPr="00523562">
        <w:rPr>
          <w:rFonts w:ascii="Century Gothic" w:eastAsia="Century Gothic" w:hAnsi="Century Gothic" w:cs="Century Gothic"/>
          <w:szCs w:val="22"/>
        </w:rPr>
        <w:t>ost estimates/quotes supporting the requested/projected costs or licensed quantity surveyors report</w:t>
      </w:r>
      <w:r w:rsidR="00423273">
        <w:rPr>
          <w:rFonts w:ascii="Century Gothic" w:eastAsia="Century Gothic" w:hAnsi="Century Gothic" w:cs="Century Gothic"/>
          <w:szCs w:val="22"/>
        </w:rPr>
        <w:t>.</w:t>
      </w:r>
    </w:p>
    <w:p w14:paraId="75AE6587" w14:textId="00EC97EC" w:rsidR="00523562" w:rsidRPr="00C345A1" w:rsidRDefault="007D1A62" w:rsidP="00C345A1">
      <w:pPr>
        <w:pStyle w:val="ListBullet"/>
        <w:numPr>
          <w:ilvl w:val="0"/>
          <w:numId w:val="11"/>
        </w:numPr>
        <w:rPr>
          <w:rFonts w:ascii="Century Gothic" w:eastAsia="Century Gothic" w:hAnsi="Century Gothic" w:cs="Century Gothic"/>
          <w:szCs w:val="22"/>
        </w:rPr>
      </w:pPr>
      <w:r>
        <w:rPr>
          <w:rFonts w:ascii="Century Gothic" w:eastAsia="Century Gothic" w:hAnsi="Century Gothic" w:cs="Century Gothic"/>
          <w:szCs w:val="22"/>
        </w:rPr>
        <w:t>E</w:t>
      </w:r>
      <w:r w:rsidR="00523562" w:rsidRPr="00523562">
        <w:rPr>
          <w:rFonts w:ascii="Century Gothic" w:eastAsia="Century Gothic" w:hAnsi="Century Gothic" w:cs="Century Gothic"/>
          <w:szCs w:val="22"/>
        </w:rPr>
        <w:t>vidence of available contractors to deliver the work</w:t>
      </w:r>
      <w:r w:rsidR="00C345A1">
        <w:rPr>
          <w:rFonts w:ascii="Century Gothic" w:eastAsia="Century Gothic" w:hAnsi="Century Gothic" w:cs="Century Gothic"/>
          <w:szCs w:val="22"/>
        </w:rPr>
        <w:t xml:space="preserve"> and a</w:t>
      </w:r>
      <w:r w:rsidR="00C345A1" w:rsidRPr="00523562">
        <w:rPr>
          <w:rFonts w:ascii="Century Gothic" w:eastAsia="Century Gothic" w:hAnsi="Century Gothic" w:cs="Century Gothic"/>
          <w:szCs w:val="22"/>
        </w:rPr>
        <w:t>ppointment of a project manager or architect</w:t>
      </w:r>
      <w:r w:rsidR="00C345A1">
        <w:rPr>
          <w:rFonts w:ascii="Century Gothic" w:eastAsia="Century Gothic" w:hAnsi="Century Gothic" w:cs="Century Gothic"/>
          <w:szCs w:val="22"/>
        </w:rPr>
        <w:t>.</w:t>
      </w:r>
    </w:p>
    <w:p w14:paraId="3E79E02F" w14:textId="6E244325" w:rsidR="00523562" w:rsidRDefault="007D1A62" w:rsidP="00523562">
      <w:pPr>
        <w:pStyle w:val="ListBullet"/>
        <w:numPr>
          <w:ilvl w:val="0"/>
          <w:numId w:val="11"/>
        </w:numPr>
        <w:rPr>
          <w:rFonts w:ascii="Century Gothic" w:eastAsia="Century Gothic" w:hAnsi="Century Gothic" w:cs="Century Gothic"/>
          <w:szCs w:val="22"/>
        </w:rPr>
      </w:pPr>
      <w:r>
        <w:rPr>
          <w:rFonts w:ascii="Century Gothic" w:eastAsia="Century Gothic" w:hAnsi="Century Gothic" w:cs="Century Gothic"/>
          <w:szCs w:val="22"/>
        </w:rPr>
        <w:t>B</w:t>
      </w:r>
      <w:r w:rsidR="00523562" w:rsidRPr="00523562">
        <w:rPr>
          <w:rFonts w:ascii="Century Gothic" w:eastAsia="Century Gothic" w:hAnsi="Century Gothic" w:cs="Century Gothic"/>
          <w:szCs w:val="22"/>
        </w:rPr>
        <w:t>uilding and land-owner authorised consen</w:t>
      </w:r>
      <w:r w:rsidR="00BF7986">
        <w:rPr>
          <w:rFonts w:ascii="Century Gothic" w:eastAsia="Century Gothic" w:hAnsi="Century Gothic" w:cs="Century Gothic"/>
          <w:szCs w:val="22"/>
        </w:rPr>
        <w:t>t</w:t>
      </w:r>
      <w:r w:rsidR="00423273">
        <w:rPr>
          <w:rFonts w:ascii="Century Gothic" w:eastAsia="Century Gothic" w:hAnsi="Century Gothic" w:cs="Century Gothic"/>
          <w:szCs w:val="22"/>
        </w:rPr>
        <w:t>.</w:t>
      </w:r>
    </w:p>
    <w:p w14:paraId="0030D469" w14:textId="17BE1635" w:rsidR="00FB1147" w:rsidRDefault="00FB1147" w:rsidP="00523562">
      <w:pPr>
        <w:pStyle w:val="ListBullet"/>
        <w:numPr>
          <w:ilvl w:val="0"/>
          <w:numId w:val="11"/>
        </w:numPr>
        <w:rPr>
          <w:rFonts w:ascii="Century Gothic" w:eastAsia="Century Gothic" w:hAnsi="Century Gothic" w:cs="Century Gothic"/>
          <w:szCs w:val="22"/>
        </w:rPr>
      </w:pPr>
      <w:r>
        <w:rPr>
          <w:rFonts w:ascii="Century Gothic" w:eastAsia="Century Gothic" w:hAnsi="Century Gothic" w:cs="Century Gothic"/>
          <w:szCs w:val="22"/>
        </w:rPr>
        <w:t xml:space="preserve">Where soil works will be </w:t>
      </w:r>
      <w:r w:rsidR="00E505A5">
        <w:rPr>
          <w:rFonts w:ascii="Century Gothic" w:eastAsia="Century Gothic" w:hAnsi="Century Gothic" w:cs="Century Gothic"/>
          <w:szCs w:val="22"/>
        </w:rPr>
        <w:t>undertaken</w:t>
      </w:r>
      <w:r>
        <w:rPr>
          <w:rFonts w:ascii="Century Gothic" w:eastAsia="Century Gothic" w:hAnsi="Century Gothic" w:cs="Century Gothic"/>
          <w:szCs w:val="22"/>
        </w:rPr>
        <w:t>, a soil hygienist report from a qualified soil hygienist will be required</w:t>
      </w:r>
    </w:p>
    <w:p w14:paraId="0D34E3E4" w14:textId="645F9BCB" w:rsidR="00FB1147" w:rsidRPr="00523562" w:rsidRDefault="00FB1147" w:rsidP="00523562">
      <w:pPr>
        <w:pStyle w:val="ListBullet"/>
        <w:numPr>
          <w:ilvl w:val="0"/>
          <w:numId w:val="11"/>
        </w:numPr>
        <w:rPr>
          <w:rFonts w:ascii="Century Gothic" w:eastAsia="Century Gothic" w:hAnsi="Century Gothic" w:cs="Century Gothic"/>
          <w:szCs w:val="22"/>
        </w:rPr>
      </w:pPr>
      <w:r>
        <w:rPr>
          <w:rFonts w:ascii="Century Gothic" w:eastAsia="Century Gothic" w:hAnsi="Century Gothic" w:cs="Century Gothic"/>
          <w:szCs w:val="22"/>
        </w:rPr>
        <w:t>Where internal building will be undertaken, an asbestos audit report will be required.</w:t>
      </w:r>
    </w:p>
    <w:p w14:paraId="0AB7B4B0" w14:textId="579ADD6E" w:rsidR="00523562" w:rsidRPr="00523562" w:rsidRDefault="00523562" w:rsidP="00523562">
      <w:pPr>
        <w:pStyle w:val="ListBullet"/>
        <w:numPr>
          <w:ilvl w:val="0"/>
          <w:numId w:val="11"/>
        </w:numPr>
        <w:rPr>
          <w:rFonts w:ascii="Century Gothic" w:eastAsia="Century Gothic" w:hAnsi="Century Gothic" w:cs="Century Gothic"/>
          <w:szCs w:val="22"/>
        </w:rPr>
      </w:pPr>
      <w:r w:rsidRPr="00523562">
        <w:rPr>
          <w:rFonts w:ascii="Century Gothic" w:eastAsia="Century Gothic" w:hAnsi="Century Gothic" w:cs="Century Gothic"/>
          <w:szCs w:val="22"/>
        </w:rPr>
        <w:t>Detailed designs or construction tender documents</w:t>
      </w:r>
      <w:r w:rsidR="00423273">
        <w:rPr>
          <w:rFonts w:ascii="Century Gothic" w:eastAsia="Century Gothic" w:hAnsi="Century Gothic" w:cs="Century Gothic"/>
          <w:szCs w:val="22"/>
        </w:rPr>
        <w:t>.</w:t>
      </w:r>
    </w:p>
    <w:p w14:paraId="52B6E0E9" w14:textId="6409C41F" w:rsidR="00523562" w:rsidRPr="00BF7986" w:rsidRDefault="00523562" w:rsidP="005F0624">
      <w:pPr>
        <w:rPr>
          <w:rFonts w:asciiTheme="minorHAnsi" w:eastAsiaTheme="minorHAnsi" w:hAnsiTheme="minorHAnsi" w:cstheme="minorBidi"/>
          <w:i/>
          <w:sz w:val="18"/>
          <w:szCs w:val="18"/>
        </w:rPr>
      </w:pPr>
      <w:r w:rsidRPr="00523562">
        <w:rPr>
          <w:rFonts w:asciiTheme="minorHAnsi" w:eastAsiaTheme="minorHAnsi" w:hAnsiTheme="minorHAnsi" w:cstheme="minorBidi"/>
          <w:i/>
          <w:sz w:val="18"/>
          <w:szCs w:val="18"/>
        </w:rPr>
        <w:t>This criterion is weighted at 20%</w:t>
      </w:r>
    </w:p>
    <w:sectPr w:rsidR="00523562" w:rsidRPr="00BF7986" w:rsidSect="005F0624">
      <w:headerReference w:type="default" r:id="rId12"/>
      <w:footerReference w:type="default" r:id="rId13"/>
      <w:headerReference w:type="first" r:id="rId14"/>
      <w:footerReference w:type="first" r:id="rId15"/>
      <w:type w:val="continuous"/>
      <w:pgSz w:w="11910" w:h="16840"/>
      <w:pgMar w:top="680" w:right="560" w:bottom="280" w:left="11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69AC0" w14:textId="77777777" w:rsidR="001E46BD" w:rsidRDefault="001E46BD" w:rsidP="00F26BEE">
      <w:r>
        <w:separator/>
      </w:r>
    </w:p>
  </w:endnote>
  <w:endnote w:type="continuationSeparator" w:id="0">
    <w:p w14:paraId="085D44E4" w14:textId="77777777" w:rsidR="001E46BD" w:rsidRDefault="001E46BD" w:rsidP="00F2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5FCED" w14:textId="54D2AD9A" w:rsidR="00BF7986" w:rsidRDefault="00BF7986">
    <w:pPr>
      <w:pStyle w:val="Footer"/>
    </w:pPr>
    <w:r w:rsidRPr="000E61DA">
      <w:rPr>
        <w:noProof/>
        <w:sz w:val="16"/>
        <w:szCs w:val="16"/>
        <w:lang w:eastAsia="en-AU"/>
      </w:rPr>
      <w:drawing>
        <wp:anchor distT="0" distB="0" distL="114300" distR="114300" simplePos="0" relativeHeight="251663360" behindDoc="1" locked="1" layoutInCell="1" allowOverlap="1" wp14:anchorId="315ACE6E" wp14:editId="569006D9">
          <wp:simplePos x="0" y="0"/>
          <wp:positionH relativeFrom="column">
            <wp:posOffset>-676275</wp:posOffset>
          </wp:positionH>
          <wp:positionV relativeFrom="page">
            <wp:posOffset>10064750</wp:posOffset>
          </wp:positionV>
          <wp:extent cx="7524115" cy="1000760"/>
          <wp:effectExtent l="0" t="0" r="635"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Flannery Labs\Clients\VSBA\Vic Bric Logo updates\Port url and Brick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115" cy="10007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825BE" w14:textId="63E6956F" w:rsidR="00BF7986" w:rsidRDefault="00BF7986">
    <w:pPr>
      <w:pStyle w:val="Footer"/>
    </w:pPr>
    <w:r w:rsidRPr="000E61DA">
      <w:rPr>
        <w:noProof/>
        <w:sz w:val="16"/>
        <w:szCs w:val="16"/>
        <w:lang w:eastAsia="en-AU"/>
      </w:rPr>
      <w:drawing>
        <wp:anchor distT="0" distB="0" distL="114300" distR="114300" simplePos="0" relativeHeight="251665408" behindDoc="1" locked="1" layoutInCell="1" allowOverlap="1" wp14:anchorId="7AEA5A5B" wp14:editId="1744D11A">
          <wp:simplePos x="0" y="0"/>
          <wp:positionH relativeFrom="column">
            <wp:posOffset>-695325</wp:posOffset>
          </wp:positionH>
          <wp:positionV relativeFrom="page">
            <wp:posOffset>10017125</wp:posOffset>
          </wp:positionV>
          <wp:extent cx="7524115" cy="1000760"/>
          <wp:effectExtent l="0" t="0" r="63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Flannery Labs\Clients\VSBA\Vic Bric Logo updates\Port url and Brick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115" cy="10007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D3254" w14:textId="77777777" w:rsidR="001E46BD" w:rsidRDefault="001E46BD" w:rsidP="00F26BEE">
      <w:r>
        <w:separator/>
      </w:r>
    </w:p>
  </w:footnote>
  <w:footnote w:type="continuationSeparator" w:id="0">
    <w:p w14:paraId="1E81FD25" w14:textId="77777777" w:rsidR="001E46BD" w:rsidRDefault="001E46BD" w:rsidP="00F2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74938" w14:textId="0DF736DE" w:rsidR="00B15663" w:rsidRDefault="00B15663">
    <w:pPr>
      <w:pStyle w:val="Header"/>
    </w:pPr>
    <w:r>
      <w:rPr>
        <w:noProof/>
        <w:lang w:eastAsia="en-AU"/>
      </w:rPr>
      <w:drawing>
        <wp:anchor distT="0" distB="0" distL="114300" distR="114300" simplePos="0" relativeHeight="251661312" behindDoc="1" locked="1" layoutInCell="1" allowOverlap="1" wp14:anchorId="6000A4CF" wp14:editId="57D97A2A">
          <wp:simplePos x="0" y="0"/>
          <wp:positionH relativeFrom="page">
            <wp:posOffset>34925</wp:posOffset>
          </wp:positionH>
          <wp:positionV relativeFrom="page">
            <wp:posOffset>-47625</wp:posOffset>
          </wp:positionV>
          <wp:extent cx="7559040" cy="1504950"/>
          <wp:effectExtent l="0" t="0" r="3810" b="0"/>
          <wp:wrapNone/>
          <wp:docPr id="1" name="Picture 1" descr="D:\Docs\Flannery Labs\Clients\VSBA\VSBA\Factsheet\p1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s\Flannery Labs\Clients\VSBA\VSBA\Factsheet\p1 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D6EDF" w14:textId="301DD2B6" w:rsidR="005F0624" w:rsidRDefault="005F0624">
    <w:pPr>
      <w:pStyle w:val="Header"/>
    </w:pPr>
    <w:r>
      <w:rPr>
        <w:noProof/>
        <w:lang w:eastAsia="en-AU"/>
      </w:rPr>
      <w:drawing>
        <wp:anchor distT="0" distB="0" distL="114300" distR="114300" simplePos="0" relativeHeight="251659264" behindDoc="1" locked="1" layoutInCell="1" allowOverlap="1" wp14:anchorId="03296AEF" wp14:editId="75F9A487">
          <wp:simplePos x="0" y="0"/>
          <wp:positionH relativeFrom="page">
            <wp:posOffset>73025</wp:posOffset>
          </wp:positionH>
          <wp:positionV relativeFrom="page">
            <wp:posOffset>-28575</wp:posOffset>
          </wp:positionV>
          <wp:extent cx="7559040" cy="1504950"/>
          <wp:effectExtent l="0" t="0" r="3810" b="0"/>
          <wp:wrapNone/>
          <wp:docPr id="36" name="Picture 36" descr="D:\Docs\Flannery Labs\Clients\VSBA\VSBA\Factsheet\p1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s\Flannery Labs\Clients\VSBA\VSBA\Factsheet\p1 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394A13" w14:textId="6982CACF" w:rsidR="005F0624" w:rsidRDefault="005F0624">
    <w:pPr>
      <w:pStyle w:val="Header"/>
    </w:pPr>
  </w:p>
  <w:p w14:paraId="59AB5B0A" w14:textId="6D040727" w:rsidR="005F0624" w:rsidRDefault="005F0624">
    <w:pPr>
      <w:pStyle w:val="Header"/>
    </w:pPr>
  </w:p>
  <w:p w14:paraId="4E935AE7" w14:textId="77777777" w:rsidR="005F0624" w:rsidRDefault="005F0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2CB0"/>
    <w:multiLevelType w:val="hybridMultilevel"/>
    <w:tmpl w:val="529CB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4569B5"/>
    <w:multiLevelType w:val="hybridMultilevel"/>
    <w:tmpl w:val="A748E1D2"/>
    <w:lvl w:ilvl="0" w:tplc="C3808A92">
      <w:start w:val="1"/>
      <w:numFmt w:val="bullet"/>
      <w:lvlText w:val=""/>
      <w:lvlJc w:val="left"/>
      <w:pPr>
        <w:ind w:left="360" w:hanging="360"/>
      </w:pPr>
      <w:rPr>
        <w:rFonts w:ascii="Symbol" w:hAnsi="Symbol" w:hint="default"/>
        <w:b w:val="0"/>
        <w:bCs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911052"/>
    <w:multiLevelType w:val="hybridMultilevel"/>
    <w:tmpl w:val="9D58E92C"/>
    <w:lvl w:ilvl="0" w:tplc="D1C05472">
      <w:numFmt w:val="bullet"/>
      <w:lvlText w:val=""/>
      <w:lvlJc w:val="left"/>
      <w:pPr>
        <w:ind w:left="502" w:hanging="360"/>
      </w:pPr>
      <w:rPr>
        <w:rFonts w:ascii="Symbol" w:eastAsia="Symbol" w:hAnsi="Symbol" w:cs="Symbol" w:hint="default"/>
        <w:w w:val="100"/>
        <w:sz w:val="18"/>
        <w:szCs w:val="18"/>
        <w:lang w:val="en-AU" w:eastAsia="en-US" w:bidi="ar-SA"/>
      </w:rPr>
    </w:lvl>
    <w:lvl w:ilvl="1" w:tplc="F0B61C1C">
      <w:numFmt w:val="bullet"/>
      <w:lvlText w:val="•"/>
      <w:lvlJc w:val="left"/>
      <w:pPr>
        <w:ind w:left="940" w:hanging="360"/>
      </w:pPr>
      <w:rPr>
        <w:rFonts w:hint="default"/>
        <w:lang w:val="en-AU" w:eastAsia="en-US" w:bidi="ar-SA"/>
      </w:rPr>
    </w:lvl>
    <w:lvl w:ilvl="2" w:tplc="DE6EA402">
      <w:numFmt w:val="bullet"/>
      <w:lvlText w:val="•"/>
      <w:lvlJc w:val="left"/>
      <w:pPr>
        <w:ind w:left="1381" w:hanging="360"/>
      </w:pPr>
      <w:rPr>
        <w:rFonts w:hint="default"/>
        <w:lang w:val="en-AU" w:eastAsia="en-US" w:bidi="ar-SA"/>
      </w:rPr>
    </w:lvl>
    <w:lvl w:ilvl="3" w:tplc="64105778">
      <w:numFmt w:val="bullet"/>
      <w:lvlText w:val="•"/>
      <w:lvlJc w:val="left"/>
      <w:pPr>
        <w:ind w:left="1822" w:hanging="360"/>
      </w:pPr>
      <w:rPr>
        <w:rFonts w:hint="default"/>
        <w:lang w:val="en-AU" w:eastAsia="en-US" w:bidi="ar-SA"/>
      </w:rPr>
    </w:lvl>
    <w:lvl w:ilvl="4" w:tplc="2098B2FE">
      <w:numFmt w:val="bullet"/>
      <w:lvlText w:val="•"/>
      <w:lvlJc w:val="left"/>
      <w:pPr>
        <w:ind w:left="2263" w:hanging="360"/>
      </w:pPr>
      <w:rPr>
        <w:rFonts w:hint="default"/>
        <w:lang w:val="en-AU" w:eastAsia="en-US" w:bidi="ar-SA"/>
      </w:rPr>
    </w:lvl>
    <w:lvl w:ilvl="5" w:tplc="5CAA4D04">
      <w:numFmt w:val="bullet"/>
      <w:lvlText w:val="•"/>
      <w:lvlJc w:val="left"/>
      <w:pPr>
        <w:ind w:left="2704" w:hanging="360"/>
      </w:pPr>
      <w:rPr>
        <w:rFonts w:hint="default"/>
        <w:lang w:val="en-AU" w:eastAsia="en-US" w:bidi="ar-SA"/>
      </w:rPr>
    </w:lvl>
    <w:lvl w:ilvl="6" w:tplc="1430FDEA">
      <w:numFmt w:val="bullet"/>
      <w:lvlText w:val="•"/>
      <w:lvlJc w:val="left"/>
      <w:pPr>
        <w:ind w:left="3145" w:hanging="360"/>
      </w:pPr>
      <w:rPr>
        <w:rFonts w:hint="default"/>
        <w:lang w:val="en-AU" w:eastAsia="en-US" w:bidi="ar-SA"/>
      </w:rPr>
    </w:lvl>
    <w:lvl w:ilvl="7" w:tplc="AE9E52D4">
      <w:numFmt w:val="bullet"/>
      <w:lvlText w:val="•"/>
      <w:lvlJc w:val="left"/>
      <w:pPr>
        <w:ind w:left="3586" w:hanging="360"/>
      </w:pPr>
      <w:rPr>
        <w:rFonts w:hint="default"/>
        <w:lang w:val="en-AU" w:eastAsia="en-US" w:bidi="ar-SA"/>
      </w:rPr>
    </w:lvl>
    <w:lvl w:ilvl="8" w:tplc="276A6DA4">
      <w:numFmt w:val="bullet"/>
      <w:lvlText w:val="•"/>
      <w:lvlJc w:val="left"/>
      <w:pPr>
        <w:ind w:left="4027" w:hanging="360"/>
      </w:pPr>
      <w:rPr>
        <w:rFonts w:hint="default"/>
        <w:lang w:val="en-AU" w:eastAsia="en-US" w:bidi="ar-SA"/>
      </w:rPr>
    </w:lvl>
  </w:abstractNum>
  <w:abstractNum w:abstractNumId="3" w15:restartNumberingAfterBreak="0">
    <w:nsid w:val="14E37684"/>
    <w:multiLevelType w:val="hybridMultilevel"/>
    <w:tmpl w:val="F6445520"/>
    <w:lvl w:ilvl="0" w:tplc="3598996A">
      <w:numFmt w:val="bullet"/>
      <w:lvlText w:val="•"/>
      <w:lvlJc w:val="left"/>
      <w:pPr>
        <w:ind w:left="850" w:hanging="360"/>
      </w:pPr>
      <w:rPr>
        <w:rFonts w:ascii="Century Gothic" w:eastAsia="Century Gothic" w:hAnsi="Century Gothic" w:cs="Century Gothic" w:hint="default"/>
        <w:w w:val="100"/>
        <w:sz w:val="22"/>
        <w:szCs w:val="22"/>
        <w:lang w:val="en-AU" w:eastAsia="en-US" w:bidi="ar-SA"/>
      </w:rPr>
    </w:lvl>
    <w:lvl w:ilvl="1" w:tplc="083C3646">
      <w:numFmt w:val="bullet"/>
      <w:lvlText w:val="•"/>
      <w:lvlJc w:val="left"/>
      <w:pPr>
        <w:ind w:left="1299" w:hanging="360"/>
      </w:pPr>
      <w:rPr>
        <w:rFonts w:hint="default"/>
        <w:lang w:val="en-AU" w:eastAsia="en-US" w:bidi="ar-SA"/>
      </w:rPr>
    </w:lvl>
    <w:lvl w:ilvl="2" w:tplc="75E0B87A">
      <w:numFmt w:val="bullet"/>
      <w:lvlText w:val="•"/>
      <w:lvlJc w:val="left"/>
      <w:pPr>
        <w:ind w:left="1739" w:hanging="360"/>
      </w:pPr>
      <w:rPr>
        <w:rFonts w:hint="default"/>
        <w:lang w:val="en-AU" w:eastAsia="en-US" w:bidi="ar-SA"/>
      </w:rPr>
    </w:lvl>
    <w:lvl w:ilvl="3" w:tplc="CA7EED8C">
      <w:numFmt w:val="bullet"/>
      <w:lvlText w:val="•"/>
      <w:lvlJc w:val="left"/>
      <w:pPr>
        <w:ind w:left="2179" w:hanging="360"/>
      </w:pPr>
      <w:rPr>
        <w:rFonts w:hint="default"/>
        <w:lang w:val="en-AU" w:eastAsia="en-US" w:bidi="ar-SA"/>
      </w:rPr>
    </w:lvl>
    <w:lvl w:ilvl="4" w:tplc="B53A0728">
      <w:numFmt w:val="bullet"/>
      <w:lvlText w:val="•"/>
      <w:lvlJc w:val="left"/>
      <w:pPr>
        <w:ind w:left="2619" w:hanging="360"/>
      </w:pPr>
      <w:rPr>
        <w:rFonts w:hint="default"/>
        <w:lang w:val="en-AU" w:eastAsia="en-US" w:bidi="ar-SA"/>
      </w:rPr>
    </w:lvl>
    <w:lvl w:ilvl="5" w:tplc="FDD2FC18">
      <w:numFmt w:val="bullet"/>
      <w:lvlText w:val="•"/>
      <w:lvlJc w:val="left"/>
      <w:pPr>
        <w:ind w:left="3059" w:hanging="360"/>
      </w:pPr>
      <w:rPr>
        <w:rFonts w:hint="default"/>
        <w:lang w:val="en-AU" w:eastAsia="en-US" w:bidi="ar-SA"/>
      </w:rPr>
    </w:lvl>
    <w:lvl w:ilvl="6" w:tplc="E4E22F60">
      <w:numFmt w:val="bullet"/>
      <w:lvlText w:val="•"/>
      <w:lvlJc w:val="left"/>
      <w:pPr>
        <w:ind w:left="3499" w:hanging="360"/>
      </w:pPr>
      <w:rPr>
        <w:rFonts w:hint="default"/>
        <w:lang w:val="en-AU" w:eastAsia="en-US" w:bidi="ar-SA"/>
      </w:rPr>
    </w:lvl>
    <w:lvl w:ilvl="7" w:tplc="BD12D78A">
      <w:numFmt w:val="bullet"/>
      <w:lvlText w:val="•"/>
      <w:lvlJc w:val="left"/>
      <w:pPr>
        <w:ind w:left="3939" w:hanging="360"/>
      </w:pPr>
      <w:rPr>
        <w:rFonts w:hint="default"/>
        <w:lang w:val="en-AU" w:eastAsia="en-US" w:bidi="ar-SA"/>
      </w:rPr>
    </w:lvl>
    <w:lvl w:ilvl="8" w:tplc="771CF4AA">
      <w:numFmt w:val="bullet"/>
      <w:lvlText w:val="•"/>
      <w:lvlJc w:val="left"/>
      <w:pPr>
        <w:ind w:left="4379" w:hanging="360"/>
      </w:pPr>
      <w:rPr>
        <w:rFonts w:hint="default"/>
        <w:lang w:val="en-AU" w:eastAsia="en-US" w:bidi="ar-SA"/>
      </w:rPr>
    </w:lvl>
  </w:abstractNum>
  <w:abstractNum w:abstractNumId="4" w15:restartNumberingAfterBreak="0">
    <w:nsid w:val="15301255"/>
    <w:multiLevelType w:val="multilevel"/>
    <w:tmpl w:val="F400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054C1"/>
    <w:multiLevelType w:val="hybridMultilevel"/>
    <w:tmpl w:val="2A3E149E"/>
    <w:lvl w:ilvl="0" w:tplc="0C090001">
      <w:start w:val="1"/>
      <w:numFmt w:val="bullet"/>
      <w:lvlText w:val=""/>
      <w:lvlJc w:val="left"/>
      <w:pPr>
        <w:ind w:left="863" w:hanging="360"/>
      </w:pPr>
      <w:rPr>
        <w:rFonts w:ascii="Symbol" w:hAnsi="Symbol" w:hint="default"/>
      </w:rPr>
    </w:lvl>
    <w:lvl w:ilvl="1" w:tplc="0C090003" w:tentative="1">
      <w:start w:val="1"/>
      <w:numFmt w:val="bullet"/>
      <w:lvlText w:val="o"/>
      <w:lvlJc w:val="left"/>
      <w:pPr>
        <w:ind w:left="1583" w:hanging="360"/>
      </w:pPr>
      <w:rPr>
        <w:rFonts w:ascii="Courier New" w:hAnsi="Courier New" w:cs="Courier New" w:hint="default"/>
      </w:rPr>
    </w:lvl>
    <w:lvl w:ilvl="2" w:tplc="0C090005" w:tentative="1">
      <w:start w:val="1"/>
      <w:numFmt w:val="bullet"/>
      <w:lvlText w:val=""/>
      <w:lvlJc w:val="left"/>
      <w:pPr>
        <w:ind w:left="2303" w:hanging="360"/>
      </w:pPr>
      <w:rPr>
        <w:rFonts w:ascii="Wingdings" w:hAnsi="Wingdings" w:hint="default"/>
      </w:rPr>
    </w:lvl>
    <w:lvl w:ilvl="3" w:tplc="0C090001" w:tentative="1">
      <w:start w:val="1"/>
      <w:numFmt w:val="bullet"/>
      <w:lvlText w:val=""/>
      <w:lvlJc w:val="left"/>
      <w:pPr>
        <w:ind w:left="3023" w:hanging="360"/>
      </w:pPr>
      <w:rPr>
        <w:rFonts w:ascii="Symbol" w:hAnsi="Symbol" w:hint="default"/>
      </w:rPr>
    </w:lvl>
    <w:lvl w:ilvl="4" w:tplc="0C090003" w:tentative="1">
      <w:start w:val="1"/>
      <w:numFmt w:val="bullet"/>
      <w:lvlText w:val="o"/>
      <w:lvlJc w:val="left"/>
      <w:pPr>
        <w:ind w:left="3743" w:hanging="360"/>
      </w:pPr>
      <w:rPr>
        <w:rFonts w:ascii="Courier New" w:hAnsi="Courier New" w:cs="Courier New" w:hint="default"/>
      </w:rPr>
    </w:lvl>
    <w:lvl w:ilvl="5" w:tplc="0C090005" w:tentative="1">
      <w:start w:val="1"/>
      <w:numFmt w:val="bullet"/>
      <w:lvlText w:val=""/>
      <w:lvlJc w:val="left"/>
      <w:pPr>
        <w:ind w:left="4463" w:hanging="360"/>
      </w:pPr>
      <w:rPr>
        <w:rFonts w:ascii="Wingdings" w:hAnsi="Wingdings" w:hint="default"/>
      </w:rPr>
    </w:lvl>
    <w:lvl w:ilvl="6" w:tplc="0C090001" w:tentative="1">
      <w:start w:val="1"/>
      <w:numFmt w:val="bullet"/>
      <w:lvlText w:val=""/>
      <w:lvlJc w:val="left"/>
      <w:pPr>
        <w:ind w:left="5183" w:hanging="360"/>
      </w:pPr>
      <w:rPr>
        <w:rFonts w:ascii="Symbol" w:hAnsi="Symbol" w:hint="default"/>
      </w:rPr>
    </w:lvl>
    <w:lvl w:ilvl="7" w:tplc="0C090003" w:tentative="1">
      <w:start w:val="1"/>
      <w:numFmt w:val="bullet"/>
      <w:lvlText w:val="o"/>
      <w:lvlJc w:val="left"/>
      <w:pPr>
        <w:ind w:left="5903" w:hanging="360"/>
      </w:pPr>
      <w:rPr>
        <w:rFonts w:ascii="Courier New" w:hAnsi="Courier New" w:cs="Courier New" w:hint="default"/>
      </w:rPr>
    </w:lvl>
    <w:lvl w:ilvl="8" w:tplc="0C090005" w:tentative="1">
      <w:start w:val="1"/>
      <w:numFmt w:val="bullet"/>
      <w:lvlText w:val=""/>
      <w:lvlJc w:val="left"/>
      <w:pPr>
        <w:ind w:left="6623" w:hanging="360"/>
      </w:pPr>
      <w:rPr>
        <w:rFonts w:ascii="Wingdings" w:hAnsi="Wingdings" w:hint="default"/>
      </w:rPr>
    </w:lvl>
  </w:abstractNum>
  <w:abstractNum w:abstractNumId="6" w15:restartNumberingAfterBreak="0">
    <w:nsid w:val="1CE713C7"/>
    <w:multiLevelType w:val="hybridMultilevel"/>
    <w:tmpl w:val="C1767B12"/>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7" w15:restartNumberingAfterBreak="0">
    <w:nsid w:val="42061870"/>
    <w:multiLevelType w:val="hybridMultilevel"/>
    <w:tmpl w:val="E716DA10"/>
    <w:lvl w:ilvl="0" w:tplc="DFF20502">
      <w:numFmt w:val="bullet"/>
      <w:lvlText w:val="•"/>
      <w:lvlJc w:val="left"/>
      <w:pPr>
        <w:ind w:left="360" w:hanging="360"/>
      </w:pPr>
      <w:rPr>
        <w:rFonts w:hint="default"/>
        <w:lang w:val="en-AU" w:eastAsia="en-AU" w:bidi="en-AU"/>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7D4464E"/>
    <w:multiLevelType w:val="hybridMultilevel"/>
    <w:tmpl w:val="9F1A51A4"/>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9" w15:restartNumberingAfterBreak="0">
    <w:nsid w:val="523D232D"/>
    <w:multiLevelType w:val="hybridMultilevel"/>
    <w:tmpl w:val="4BEAA8C8"/>
    <w:lvl w:ilvl="0" w:tplc="920666EA">
      <w:numFmt w:val="bullet"/>
      <w:lvlText w:val=""/>
      <w:lvlJc w:val="left"/>
      <w:pPr>
        <w:ind w:left="502" w:hanging="360"/>
      </w:pPr>
      <w:rPr>
        <w:rFonts w:ascii="Symbol" w:eastAsia="Symbol" w:hAnsi="Symbol" w:cs="Symbol" w:hint="default"/>
        <w:w w:val="100"/>
        <w:sz w:val="18"/>
        <w:szCs w:val="18"/>
        <w:lang w:val="en-AU" w:eastAsia="en-US" w:bidi="ar-SA"/>
      </w:rPr>
    </w:lvl>
    <w:lvl w:ilvl="1" w:tplc="9E7EBB74">
      <w:numFmt w:val="bullet"/>
      <w:lvlText w:val="•"/>
      <w:lvlJc w:val="left"/>
      <w:pPr>
        <w:ind w:left="940" w:hanging="360"/>
      </w:pPr>
      <w:rPr>
        <w:rFonts w:hint="default"/>
        <w:lang w:val="en-AU" w:eastAsia="en-US" w:bidi="ar-SA"/>
      </w:rPr>
    </w:lvl>
    <w:lvl w:ilvl="2" w:tplc="0058806C">
      <w:numFmt w:val="bullet"/>
      <w:lvlText w:val="•"/>
      <w:lvlJc w:val="left"/>
      <w:pPr>
        <w:ind w:left="1381" w:hanging="360"/>
      </w:pPr>
      <w:rPr>
        <w:rFonts w:hint="default"/>
        <w:lang w:val="en-AU" w:eastAsia="en-US" w:bidi="ar-SA"/>
      </w:rPr>
    </w:lvl>
    <w:lvl w:ilvl="3" w:tplc="1E3A1DCA">
      <w:numFmt w:val="bullet"/>
      <w:lvlText w:val="•"/>
      <w:lvlJc w:val="left"/>
      <w:pPr>
        <w:ind w:left="1822" w:hanging="360"/>
      </w:pPr>
      <w:rPr>
        <w:rFonts w:hint="default"/>
        <w:lang w:val="en-AU" w:eastAsia="en-US" w:bidi="ar-SA"/>
      </w:rPr>
    </w:lvl>
    <w:lvl w:ilvl="4" w:tplc="1A2A32FE">
      <w:numFmt w:val="bullet"/>
      <w:lvlText w:val="•"/>
      <w:lvlJc w:val="left"/>
      <w:pPr>
        <w:ind w:left="2263" w:hanging="360"/>
      </w:pPr>
      <w:rPr>
        <w:rFonts w:hint="default"/>
        <w:lang w:val="en-AU" w:eastAsia="en-US" w:bidi="ar-SA"/>
      </w:rPr>
    </w:lvl>
    <w:lvl w:ilvl="5" w:tplc="908CB360">
      <w:numFmt w:val="bullet"/>
      <w:lvlText w:val="•"/>
      <w:lvlJc w:val="left"/>
      <w:pPr>
        <w:ind w:left="2704" w:hanging="360"/>
      </w:pPr>
      <w:rPr>
        <w:rFonts w:hint="default"/>
        <w:lang w:val="en-AU" w:eastAsia="en-US" w:bidi="ar-SA"/>
      </w:rPr>
    </w:lvl>
    <w:lvl w:ilvl="6" w:tplc="0F98BD5A">
      <w:numFmt w:val="bullet"/>
      <w:lvlText w:val="•"/>
      <w:lvlJc w:val="left"/>
      <w:pPr>
        <w:ind w:left="3145" w:hanging="360"/>
      </w:pPr>
      <w:rPr>
        <w:rFonts w:hint="default"/>
        <w:lang w:val="en-AU" w:eastAsia="en-US" w:bidi="ar-SA"/>
      </w:rPr>
    </w:lvl>
    <w:lvl w:ilvl="7" w:tplc="A56EFAB6">
      <w:numFmt w:val="bullet"/>
      <w:lvlText w:val="•"/>
      <w:lvlJc w:val="left"/>
      <w:pPr>
        <w:ind w:left="3586" w:hanging="360"/>
      </w:pPr>
      <w:rPr>
        <w:rFonts w:hint="default"/>
        <w:lang w:val="en-AU" w:eastAsia="en-US" w:bidi="ar-SA"/>
      </w:rPr>
    </w:lvl>
    <w:lvl w:ilvl="8" w:tplc="AEE61CEC">
      <w:numFmt w:val="bullet"/>
      <w:lvlText w:val="•"/>
      <w:lvlJc w:val="left"/>
      <w:pPr>
        <w:ind w:left="4027" w:hanging="360"/>
      </w:pPr>
      <w:rPr>
        <w:rFonts w:hint="default"/>
        <w:lang w:val="en-AU" w:eastAsia="en-US" w:bidi="ar-SA"/>
      </w:rPr>
    </w:lvl>
  </w:abstractNum>
  <w:abstractNum w:abstractNumId="10" w15:restartNumberingAfterBreak="0">
    <w:nsid w:val="63F04BA8"/>
    <w:multiLevelType w:val="hybridMultilevel"/>
    <w:tmpl w:val="4282C52C"/>
    <w:lvl w:ilvl="0" w:tplc="D138E3B6">
      <w:numFmt w:val="bullet"/>
      <w:lvlText w:val=""/>
      <w:lvlJc w:val="left"/>
      <w:pPr>
        <w:ind w:left="502" w:hanging="360"/>
      </w:pPr>
      <w:rPr>
        <w:rFonts w:ascii="Symbol" w:eastAsia="Symbol" w:hAnsi="Symbol" w:cs="Symbol" w:hint="default"/>
        <w:w w:val="100"/>
        <w:sz w:val="18"/>
        <w:szCs w:val="18"/>
        <w:lang w:val="en-AU" w:eastAsia="en-US" w:bidi="ar-SA"/>
      </w:rPr>
    </w:lvl>
    <w:lvl w:ilvl="1" w:tplc="80E2DAE0">
      <w:numFmt w:val="bullet"/>
      <w:lvlText w:val="•"/>
      <w:lvlJc w:val="left"/>
      <w:pPr>
        <w:ind w:left="940" w:hanging="360"/>
      </w:pPr>
      <w:rPr>
        <w:rFonts w:hint="default"/>
        <w:lang w:val="en-AU" w:eastAsia="en-US" w:bidi="ar-SA"/>
      </w:rPr>
    </w:lvl>
    <w:lvl w:ilvl="2" w:tplc="7A023DC2">
      <w:numFmt w:val="bullet"/>
      <w:lvlText w:val="•"/>
      <w:lvlJc w:val="left"/>
      <w:pPr>
        <w:ind w:left="1381" w:hanging="360"/>
      </w:pPr>
      <w:rPr>
        <w:rFonts w:hint="default"/>
        <w:lang w:val="en-AU" w:eastAsia="en-US" w:bidi="ar-SA"/>
      </w:rPr>
    </w:lvl>
    <w:lvl w:ilvl="3" w:tplc="AF2EF19E">
      <w:numFmt w:val="bullet"/>
      <w:lvlText w:val="•"/>
      <w:lvlJc w:val="left"/>
      <w:pPr>
        <w:ind w:left="1822" w:hanging="360"/>
      </w:pPr>
      <w:rPr>
        <w:rFonts w:hint="default"/>
        <w:lang w:val="en-AU" w:eastAsia="en-US" w:bidi="ar-SA"/>
      </w:rPr>
    </w:lvl>
    <w:lvl w:ilvl="4" w:tplc="F5EE76FE">
      <w:numFmt w:val="bullet"/>
      <w:lvlText w:val="•"/>
      <w:lvlJc w:val="left"/>
      <w:pPr>
        <w:ind w:left="2263" w:hanging="360"/>
      </w:pPr>
      <w:rPr>
        <w:rFonts w:hint="default"/>
        <w:lang w:val="en-AU" w:eastAsia="en-US" w:bidi="ar-SA"/>
      </w:rPr>
    </w:lvl>
    <w:lvl w:ilvl="5" w:tplc="65C24896">
      <w:numFmt w:val="bullet"/>
      <w:lvlText w:val="•"/>
      <w:lvlJc w:val="left"/>
      <w:pPr>
        <w:ind w:left="2704" w:hanging="360"/>
      </w:pPr>
      <w:rPr>
        <w:rFonts w:hint="default"/>
        <w:lang w:val="en-AU" w:eastAsia="en-US" w:bidi="ar-SA"/>
      </w:rPr>
    </w:lvl>
    <w:lvl w:ilvl="6" w:tplc="FD766118">
      <w:numFmt w:val="bullet"/>
      <w:lvlText w:val="•"/>
      <w:lvlJc w:val="left"/>
      <w:pPr>
        <w:ind w:left="3145" w:hanging="360"/>
      </w:pPr>
      <w:rPr>
        <w:rFonts w:hint="default"/>
        <w:lang w:val="en-AU" w:eastAsia="en-US" w:bidi="ar-SA"/>
      </w:rPr>
    </w:lvl>
    <w:lvl w:ilvl="7" w:tplc="386A9A1A">
      <w:numFmt w:val="bullet"/>
      <w:lvlText w:val="•"/>
      <w:lvlJc w:val="left"/>
      <w:pPr>
        <w:ind w:left="3586" w:hanging="360"/>
      </w:pPr>
      <w:rPr>
        <w:rFonts w:hint="default"/>
        <w:lang w:val="en-AU" w:eastAsia="en-US" w:bidi="ar-SA"/>
      </w:rPr>
    </w:lvl>
    <w:lvl w:ilvl="8" w:tplc="431CD41E">
      <w:numFmt w:val="bullet"/>
      <w:lvlText w:val="•"/>
      <w:lvlJc w:val="left"/>
      <w:pPr>
        <w:ind w:left="4027" w:hanging="360"/>
      </w:pPr>
      <w:rPr>
        <w:rFonts w:hint="default"/>
        <w:lang w:val="en-AU" w:eastAsia="en-US" w:bidi="ar-SA"/>
      </w:rPr>
    </w:lvl>
  </w:abstractNum>
  <w:abstractNum w:abstractNumId="11" w15:restartNumberingAfterBreak="0">
    <w:nsid w:val="7FEE1D6B"/>
    <w:multiLevelType w:val="multilevel"/>
    <w:tmpl w:val="E8A6CC10"/>
    <w:lvl w:ilvl="0">
      <w:start w:val="1"/>
      <w:numFmt w:val="bullet"/>
      <w:pStyle w:val="ListBullet"/>
      <w:lvlText w:val=""/>
      <w:lvlJc w:val="left"/>
      <w:pPr>
        <w:tabs>
          <w:tab w:val="num" w:pos="284"/>
        </w:tabs>
        <w:ind w:left="284" w:hanging="284"/>
      </w:pPr>
      <w:rPr>
        <w:rFonts w:ascii="Symbol" w:hAnsi="Symbol" w:hint="default"/>
        <w:sz w:val="14"/>
      </w:rPr>
    </w:lvl>
    <w:lvl w:ilvl="1">
      <w:start w:val="1"/>
      <w:numFmt w:val="bullet"/>
      <w:pStyle w:val="ListBullet2"/>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2"/>
  </w:num>
  <w:num w:numId="3">
    <w:abstractNumId w:val="10"/>
  </w:num>
  <w:num w:numId="4">
    <w:abstractNumId w:val="3"/>
  </w:num>
  <w:num w:numId="5">
    <w:abstractNumId w:val="6"/>
  </w:num>
  <w:num w:numId="6">
    <w:abstractNumId w:val="8"/>
  </w:num>
  <w:num w:numId="7">
    <w:abstractNumId w:val="0"/>
  </w:num>
  <w:num w:numId="8">
    <w:abstractNumId w:val="5"/>
  </w:num>
  <w:num w:numId="9">
    <w:abstractNumId w:val="11"/>
  </w:num>
  <w:num w:numId="10">
    <w:abstractNumId w:val="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CE"/>
    <w:rsid w:val="00012056"/>
    <w:rsid w:val="0005136C"/>
    <w:rsid w:val="00051C38"/>
    <w:rsid w:val="00053AF0"/>
    <w:rsid w:val="00064F21"/>
    <w:rsid w:val="00072FC1"/>
    <w:rsid w:val="00081E32"/>
    <w:rsid w:val="000A024D"/>
    <w:rsid w:val="000A41E5"/>
    <w:rsid w:val="000B680A"/>
    <w:rsid w:val="000E317B"/>
    <w:rsid w:val="000F1DCC"/>
    <w:rsid w:val="001054B2"/>
    <w:rsid w:val="0013133C"/>
    <w:rsid w:val="00131502"/>
    <w:rsid w:val="00142B32"/>
    <w:rsid w:val="00144C9B"/>
    <w:rsid w:val="00145FFB"/>
    <w:rsid w:val="001771EE"/>
    <w:rsid w:val="001E46BD"/>
    <w:rsid w:val="001E5097"/>
    <w:rsid w:val="00222098"/>
    <w:rsid w:val="002415A2"/>
    <w:rsid w:val="00265C49"/>
    <w:rsid w:val="00277560"/>
    <w:rsid w:val="00292339"/>
    <w:rsid w:val="002B3E91"/>
    <w:rsid w:val="002E604A"/>
    <w:rsid w:val="00314EB1"/>
    <w:rsid w:val="00316B02"/>
    <w:rsid w:val="00347AC0"/>
    <w:rsid w:val="00390CC3"/>
    <w:rsid w:val="003A489D"/>
    <w:rsid w:val="004136BA"/>
    <w:rsid w:val="00423273"/>
    <w:rsid w:val="00424057"/>
    <w:rsid w:val="00461888"/>
    <w:rsid w:val="004654CE"/>
    <w:rsid w:val="00491095"/>
    <w:rsid w:val="004A17C5"/>
    <w:rsid w:val="004E2D8E"/>
    <w:rsid w:val="00514ADE"/>
    <w:rsid w:val="00523562"/>
    <w:rsid w:val="00542990"/>
    <w:rsid w:val="0057104A"/>
    <w:rsid w:val="005D0F4C"/>
    <w:rsid w:val="005F0624"/>
    <w:rsid w:val="006343AE"/>
    <w:rsid w:val="006526CC"/>
    <w:rsid w:val="00666752"/>
    <w:rsid w:val="006717F9"/>
    <w:rsid w:val="006756C2"/>
    <w:rsid w:val="00676677"/>
    <w:rsid w:val="00684F3D"/>
    <w:rsid w:val="0069328E"/>
    <w:rsid w:val="006C5815"/>
    <w:rsid w:val="006C63E5"/>
    <w:rsid w:val="006D05F0"/>
    <w:rsid w:val="007205B9"/>
    <w:rsid w:val="007322C0"/>
    <w:rsid w:val="007401A5"/>
    <w:rsid w:val="00774BDD"/>
    <w:rsid w:val="0079543A"/>
    <w:rsid w:val="007B44B3"/>
    <w:rsid w:val="007D1A62"/>
    <w:rsid w:val="007E086E"/>
    <w:rsid w:val="007F43F3"/>
    <w:rsid w:val="008061AB"/>
    <w:rsid w:val="008317E1"/>
    <w:rsid w:val="008563BD"/>
    <w:rsid w:val="008702BA"/>
    <w:rsid w:val="00882D68"/>
    <w:rsid w:val="008932E2"/>
    <w:rsid w:val="008B42AB"/>
    <w:rsid w:val="008E3F64"/>
    <w:rsid w:val="008F5635"/>
    <w:rsid w:val="00935776"/>
    <w:rsid w:val="00974655"/>
    <w:rsid w:val="00990F83"/>
    <w:rsid w:val="009B215A"/>
    <w:rsid w:val="009B691A"/>
    <w:rsid w:val="009D530A"/>
    <w:rsid w:val="009E21ED"/>
    <w:rsid w:val="00A13D14"/>
    <w:rsid w:val="00A22302"/>
    <w:rsid w:val="00A3786A"/>
    <w:rsid w:val="00A42AC4"/>
    <w:rsid w:val="00A44D44"/>
    <w:rsid w:val="00A50D18"/>
    <w:rsid w:val="00A63294"/>
    <w:rsid w:val="00A9358F"/>
    <w:rsid w:val="00AB5777"/>
    <w:rsid w:val="00AF1D29"/>
    <w:rsid w:val="00AF79E5"/>
    <w:rsid w:val="00B10641"/>
    <w:rsid w:val="00B15663"/>
    <w:rsid w:val="00B43F74"/>
    <w:rsid w:val="00B74C8D"/>
    <w:rsid w:val="00B77F73"/>
    <w:rsid w:val="00B94B66"/>
    <w:rsid w:val="00BD1D17"/>
    <w:rsid w:val="00BD4B75"/>
    <w:rsid w:val="00BF7986"/>
    <w:rsid w:val="00C32164"/>
    <w:rsid w:val="00C345A1"/>
    <w:rsid w:val="00C84C0B"/>
    <w:rsid w:val="00C920CF"/>
    <w:rsid w:val="00C96CE8"/>
    <w:rsid w:val="00CA1469"/>
    <w:rsid w:val="00CB12C9"/>
    <w:rsid w:val="00CB5D73"/>
    <w:rsid w:val="00CC11D0"/>
    <w:rsid w:val="00CC173B"/>
    <w:rsid w:val="00D03595"/>
    <w:rsid w:val="00D3454D"/>
    <w:rsid w:val="00D777FD"/>
    <w:rsid w:val="00DA464D"/>
    <w:rsid w:val="00DA4657"/>
    <w:rsid w:val="00DD51A9"/>
    <w:rsid w:val="00DF6A68"/>
    <w:rsid w:val="00E0243B"/>
    <w:rsid w:val="00E26A09"/>
    <w:rsid w:val="00E505A5"/>
    <w:rsid w:val="00E62757"/>
    <w:rsid w:val="00E84CBB"/>
    <w:rsid w:val="00EB255E"/>
    <w:rsid w:val="00EB606E"/>
    <w:rsid w:val="00ED157D"/>
    <w:rsid w:val="00F202E8"/>
    <w:rsid w:val="00F26BEE"/>
    <w:rsid w:val="00F81B61"/>
    <w:rsid w:val="00F835D7"/>
    <w:rsid w:val="00F9091C"/>
    <w:rsid w:val="00FB1147"/>
    <w:rsid w:val="00FB6308"/>
    <w:rsid w:val="00FB6619"/>
    <w:rsid w:val="00FD23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DE0C91"/>
  <w15:docId w15:val="{AE3FDAAD-319B-4DAE-9E28-58D77F2C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n-AU"/>
    </w:rPr>
  </w:style>
  <w:style w:type="paragraph" w:styleId="Heading3">
    <w:name w:val="heading 3"/>
    <w:basedOn w:val="Normal"/>
    <w:next w:val="Normal"/>
    <w:link w:val="Heading3Char"/>
    <w:uiPriority w:val="9"/>
    <w:qFormat/>
    <w:rsid w:val="00523562"/>
    <w:pPr>
      <w:keepNext/>
      <w:keepLines/>
      <w:widowControl/>
      <w:autoSpaceDE/>
      <w:autoSpaceDN/>
      <w:spacing w:before="160" w:after="80" w:line="252" w:lineRule="auto"/>
      <w:outlineLvl w:val="2"/>
    </w:pPr>
    <w:rPr>
      <w:rFonts w:asciiTheme="majorHAnsi" w:eastAsiaTheme="majorEastAsia" w:hAnsiTheme="majorHAnsi" w:cstheme="majorBidi"/>
      <w:caps/>
      <w:color w:val="1F497D" w:themeColor="text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link w:val="TitleChar"/>
    <w:uiPriority w:val="10"/>
    <w:qFormat/>
    <w:pPr>
      <w:spacing w:before="100" w:line="561" w:lineRule="exact"/>
      <w:ind w:left="240"/>
    </w:pPr>
    <w:rPr>
      <w:sz w:val="48"/>
      <w:szCs w:val="48"/>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pPr>
      <w:ind w:left="130"/>
    </w:pPr>
  </w:style>
  <w:style w:type="paragraph" w:styleId="BalloonText">
    <w:name w:val="Balloon Text"/>
    <w:basedOn w:val="Normal"/>
    <w:link w:val="BalloonTextChar"/>
    <w:uiPriority w:val="99"/>
    <w:semiHidden/>
    <w:unhideWhenUsed/>
    <w:rsid w:val="005429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990"/>
    <w:rPr>
      <w:rFonts w:ascii="Segoe UI" w:eastAsia="Century Gothic" w:hAnsi="Segoe UI" w:cs="Segoe UI"/>
      <w:sz w:val="18"/>
      <w:szCs w:val="18"/>
      <w:lang w:val="en-AU"/>
    </w:rPr>
  </w:style>
  <w:style w:type="paragraph" w:styleId="Header">
    <w:name w:val="header"/>
    <w:basedOn w:val="Normal"/>
    <w:link w:val="HeaderChar"/>
    <w:uiPriority w:val="99"/>
    <w:unhideWhenUsed/>
    <w:rsid w:val="00F26BEE"/>
    <w:pPr>
      <w:tabs>
        <w:tab w:val="center" w:pos="4513"/>
        <w:tab w:val="right" w:pos="9026"/>
      </w:tabs>
    </w:pPr>
  </w:style>
  <w:style w:type="character" w:customStyle="1" w:styleId="HeaderChar">
    <w:name w:val="Header Char"/>
    <w:basedOn w:val="DefaultParagraphFont"/>
    <w:link w:val="Header"/>
    <w:uiPriority w:val="99"/>
    <w:rsid w:val="00F26BEE"/>
    <w:rPr>
      <w:rFonts w:ascii="Century Gothic" w:eastAsia="Century Gothic" w:hAnsi="Century Gothic" w:cs="Century Gothic"/>
      <w:lang w:val="en-AU"/>
    </w:rPr>
  </w:style>
  <w:style w:type="paragraph" w:styleId="Footer">
    <w:name w:val="footer"/>
    <w:basedOn w:val="Normal"/>
    <w:link w:val="FooterChar"/>
    <w:uiPriority w:val="99"/>
    <w:unhideWhenUsed/>
    <w:rsid w:val="00F26BEE"/>
    <w:pPr>
      <w:tabs>
        <w:tab w:val="center" w:pos="4513"/>
        <w:tab w:val="right" w:pos="9026"/>
      </w:tabs>
    </w:pPr>
  </w:style>
  <w:style w:type="character" w:customStyle="1" w:styleId="FooterChar">
    <w:name w:val="Footer Char"/>
    <w:basedOn w:val="DefaultParagraphFont"/>
    <w:link w:val="Footer"/>
    <w:uiPriority w:val="99"/>
    <w:rsid w:val="00F26BEE"/>
    <w:rPr>
      <w:rFonts w:ascii="Century Gothic" w:eastAsia="Century Gothic" w:hAnsi="Century Gothic" w:cs="Century Gothic"/>
      <w:lang w:val="en-AU"/>
    </w:rPr>
  </w:style>
  <w:style w:type="character" w:styleId="CommentReference">
    <w:name w:val="annotation reference"/>
    <w:basedOn w:val="DefaultParagraphFont"/>
    <w:uiPriority w:val="99"/>
    <w:semiHidden/>
    <w:unhideWhenUsed/>
    <w:rsid w:val="00131502"/>
    <w:rPr>
      <w:sz w:val="16"/>
      <w:szCs w:val="16"/>
    </w:rPr>
  </w:style>
  <w:style w:type="paragraph" w:styleId="CommentText">
    <w:name w:val="annotation text"/>
    <w:basedOn w:val="Normal"/>
    <w:link w:val="CommentTextChar"/>
    <w:uiPriority w:val="99"/>
    <w:semiHidden/>
    <w:unhideWhenUsed/>
    <w:rsid w:val="00131502"/>
    <w:rPr>
      <w:sz w:val="20"/>
      <w:szCs w:val="20"/>
    </w:rPr>
  </w:style>
  <w:style w:type="character" w:customStyle="1" w:styleId="CommentTextChar">
    <w:name w:val="Comment Text Char"/>
    <w:basedOn w:val="DefaultParagraphFont"/>
    <w:link w:val="CommentText"/>
    <w:uiPriority w:val="99"/>
    <w:semiHidden/>
    <w:rsid w:val="00131502"/>
    <w:rPr>
      <w:rFonts w:ascii="Century Gothic" w:eastAsia="Century Gothic" w:hAnsi="Century Gothic" w:cs="Century Gothic"/>
      <w:sz w:val="20"/>
      <w:szCs w:val="20"/>
      <w:lang w:val="en-AU"/>
    </w:rPr>
  </w:style>
  <w:style w:type="paragraph" w:styleId="CommentSubject">
    <w:name w:val="annotation subject"/>
    <w:basedOn w:val="CommentText"/>
    <w:next w:val="CommentText"/>
    <w:link w:val="CommentSubjectChar"/>
    <w:uiPriority w:val="99"/>
    <w:semiHidden/>
    <w:unhideWhenUsed/>
    <w:rsid w:val="00131502"/>
    <w:rPr>
      <w:b/>
      <w:bCs/>
    </w:rPr>
  </w:style>
  <w:style w:type="character" w:customStyle="1" w:styleId="CommentSubjectChar">
    <w:name w:val="Comment Subject Char"/>
    <w:basedOn w:val="CommentTextChar"/>
    <w:link w:val="CommentSubject"/>
    <w:uiPriority w:val="99"/>
    <w:semiHidden/>
    <w:rsid w:val="00131502"/>
    <w:rPr>
      <w:rFonts w:ascii="Century Gothic" w:eastAsia="Century Gothic" w:hAnsi="Century Gothic" w:cs="Century Gothic"/>
      <w:b/>
      <w:bCs/>
      <w:sz w:val="20"/>
      <w:szCs w:val="20"/>
      <w:lang w:val="en-AU"/>
    </w:rPr>
  </w:style>
  <w:style w:type="character" w:styleId="Hyperlink">
    <w:name w:val="Hyperlink"/>
    <w:basedOn w:val="DefaultParagraphFont"/>
    <w:uiPriority w:val="99"/>
    <w:unhideWhenUsed/>
    <w:rsid w:val="00A50D18"/>
    <w:rPr>
      <w:color w:val="0000FF" w:themeColor="hyperlink"/>
      <w:u w:val="single"/>
    </w:rPr>
  </w:style>
  <w:style w:type="character" w:styleId="UnresolvedMention">
    <w:name w:val="Unresolved Mention"/>
    <w:basedOn w:val="DefaultParagraphFont"/>
    <w:uiPriority w:val="99"/>
    <w:semiHidden/>
    <w:unhideWhenUsed/>
    <w:rsid w:val="00A50D18"/>
    <w:rPr>
      <w:color w:val="605E5C"/>
      <w:shd w:val="clear" w:color="auto" w:fill="E1DFDD"/>
    </w:rPr>
  </w:style>
  <w:style w:type="character" w:styleId="FollowedHyperlink">
    <w:name w:val="FollowedHyperlink"/>
    <w:basedOn w:val="DefaultParagraphFont"/>
    <w:uiPriority w:val="99"/>
    <w:semiHidden/>
    <w:unhideWhenUsed/>
    <w:rsid w:val="00A13D14"/>
    <w:rPr>
      <w:color w:val="800080" w:themeColor="followedHyperlink"/>
      <w:u w:val="single"/>
    </w:rPr>
  </w:style>
  <w:style w:type="character" w:customStyle="1" w:styleId="BodyTextChar">
    <w:name w:val="Body Text Char"/>
    <w:basedOn w:val="DefaultParagraphFont"/>
    <w:link w:val="BodyText"/>
    <w:uiPriority w:val="1"/>
    <w:rsid w:val="006526CC"/>
    <w:rPr>
      <w:rFonts w:ascii="Century Gothic" w:eastAsia="Century Gothic" w:hAnsi="Century Gothic" w:cs="Century Gothic"/>
      <w:sz w:val="21"/>
      <w:szCs w:val="21"/>
      <w:lang w:val="en-AU"/>
    </w:rPr>
  </w:style>
  <w:style w:type="character" w:customStyle="1" w:styleId="Heading3Char">
    <w:name w:val="Heading 3 Char"/>
    <w:basedOn w:val="DefaultParagraphFont"/>
    <w:link w:val="Heading3"/>
    <w:uiPriority w:val="9"/>
    <w:rsid w:val="00523562"/>
    <w:rPr>
      <w:rFonts w:asciiTheme="majorHAnsi" w:eastAsiaTheme="majorEastAsia" w:hAnsiTheme="majorHAnsi" w:cstheme="majorBidi"/>
      <w:caps/>
      <w:color w:val="1F497D" w:themeColor="text2"/>
      <w:sz w:val="21"/>
      <w:szCs w:val="21"/>
      <w:lang w:val="en-AU"/>
    </w:rPr>
  </w:style>
  <w:style w:type="paragraph" w:styleId="ListBullet">
    <w:name w:val="List Bullet"/>
    <w:basedOn w:val="Normal"/>
    <w:uiPriority w:val="1"/>
    <w:unhideWhenUsed/>
    <w:qFormat/>
    <w:rsid w:val="00523562"/>
    <w:pPr>
      <w:widowControl/>
      <w:numPr>
        <w:numId w:val="9"/>
      </w:numPr>
      <w:autoSpaceDE/>
      <w:autoSpaceDN/>
      <w:spacing w:before="80" w:after="80" w:line="252" w:lineRule="auto"/>
    </w:pPr>
    <w:rPr>
      <w:rFonts w:asciiTheme="minorHAnsi" w:eastAsiaTheme="minorHAnsi" w:hAnsiTheme="minorHAnsi" w:cstheme="minorBidi"/>
      <w:sz w:val="18"/>
      <w:szCs w:val="18"/>
    </w:rPr>
  </w:style>
  <w:style w:type="paragraph" w:styleId="ListBullet2">
    <w:name w:val="List Bullet 2"/>
    <w:basedOn w:val="Normal"/>
    <w:uiPriority w:val="1"/>
    <w:unhideWhenUsed/>
    <w:qFormat/>
    <w:rsid w:val="00523562"/>
    <w:pPr>
      <w:widowControl/>
      <w:numPr>
        <w:ilvl w:val="1"/>
        <w:numId w:val="9"/>
      </w:numPr>
      <w:autoSpaceDE/>
      <w:autoSpaceDN/>
      <w:spacing w:before="80" w:after="80" w:line="252" w:lineRule="auto"/>
    </w:pPr>
    <w:rPr>
      <w:rFonts w:asciiTheme="minorHAnsi" w:eastAsiaTheme="minorHAnsi" w:hAnsiTheme="minorHAnsi" w:cstheme="minorBidi"/>
      <w:sz w:val="18"/>
      <w:szCs w:val="18"/>
    </w:rPr>
  </w:style>
  <w:style w:type="paragraph" w:styleId="Quote">
    <w:name w:val="Quote"/>
    <w:basedOn w:val="Normal"/>
    <w:next w:val="Normal"/>
    <w:link w:val="QuoteChar"/>
    <w:uiPriority w:val="14"/>
    <w:qFormat/>
    <w:rsid w:val="00523562"/>
    <w:pPr>
      <w:widowControl/>
      <w:autoSpaceDE/>
      <w:autoSpaceDN/>
      <w:spacing w:before="80" w:after="120" w:line="252" w:lineRule="auto"/>
    </w:pPr>
    <w:rPr>
      <w:rFonts w:asciiTheme="minorHAnsi" w:eastAsiaTheme="minorHAnsi" w:hAnsiTheme="minorHAnsi" w:cstheme="minorBidi"/>
      <w:iCs/>
      <w:color w:val="C0504D" w:themeColor="accent2"/>
      <w:sz w:val="24"/>
      <w:szCs w:val="18"/>
    </w:rPr>
  </w:style>
  <w:style w:type="character" w:customStyle="1" w:styleId="QuoteChar">
    <w:name w:val="Quote Char"/>
    <w:basedOn w:val="DefaultParagraphFont"/>
    <w:link w:val="Quote"/>
    <w:uiPriority w:val="14"/>
    <w:rsid w:val="00523562"/>
    <w:rPr>
      <w:iCs/>
      <w:color w:val="C0504D" w:themeColor="accent2"/>
      <w:sz w:val="24"/>
      <w:szCs w:val="18"/>
      <w:lang w:val="en-AU"/>
    </w:rPr>
  </w:style>
  <w:style w:type="table" w:styleId="TableGridLight">
    <w:name w:val="Grid Table Light"/>
    <w:basedOn w:val="TableNormal"/>
    <w:uiPriority w:val="40"/>
    <w:rsid w:val="00523562"/>
    <w:pPr>
      <w:widowControl/>
      <w:autoSpaceDE/>
      <w:autoSpaceDN/>
      <w:spacing w:before="80"/>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523562"/>
    <w:rPr>
      <w:rFonts w:ascii="Century Gothic" w:eastAsia="Century Gothic" w:hAnsi="Century Gothic" w:cs="Century Gothic"/>
      <w:sz w:val="48"/>
      <w:szCs w:val="48"/>
      <w:lang w:val="en-AU"/>
    </w:rPr>
  </w:style>
  <w:style w:type="character" w:customStyle="1" w:styleId="ListParagraphChar">
    <w:name w:val="List Paragraph Char"/>
    <w:link w:val="ListParagraph"/>
    <w:uiPriority w:val="34"/>
    <w:qFormat/>
    <w:rsid w:val="00523562"/>
    <w:rPr>
      <w:rFonts w:ascii="Century Gothic" w:eastAsia="Century Gothic" w:hAnsi="Century Gothic" w:cs="Century Gothic"/>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036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4" Type="http://schemas.openxmlformats.org/officeDocument/2006/relationships/header" Target="header2.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65C7F5BF2004D90120A304BB50CCA" ma:contentTypeVersion="1" ma:contentTypeDescription="Create a new document." ma:contentTypeScope="" ma:versionID="f5b4d5dcddda55b32211a00a4b76eaf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22/05/2012 6:20:50 AM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22/05/2012 6:20:50 AM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22/05/2012 6:20:50 AM</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3B51C-2628-41CB-9710-C567D19BAA6D}"/>
</file>

<file path=customXml/itemProps2.xml><?xml version="1.0" encoding="utf-8"?>
<ds:datastoreItem xmlns:ds="http://schemas.openxmlformats.org/officeDocument/2006/customXml" ds:itemID="{0A2D5AC7-DB72-47BD-A22E-EEEFCF5C1237}">
  <ds:schemaRefs>
    <ds:schemaRef ds:uri="http://schemas.microsoft.com/sharepoint/v3/contenttype/forms"/>
  </ds:schemaRefs>
</ds:datastoreItem>
</file>

<file path=customXml/itemProps3.xml><?xml version="1.0" encoding="utf-8"?>
<ds:datastoreItem xmlns:ds="http://schemas.openxmlformats.org/officeDocument/2006/customXml" ds:itemID="{D80131EB-6296-48CD-AA29-249CF064145D}">
  <ds:schemaRefs>
    <ds:schemaRef ds:uri="http://schemas.microsoft.com/office/2006/metadata/properties"/>
    <ds:schemaRef ds:uri="http://schemas.microsoft.com/office/2006/documentManagement/types"/>
    <ds:schemaRef ds:uri="http://purl.org/dc/dcmitype/"/>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AF40E035-189C-4FA8-B9A7-072D68FB9765}">
  <ds:schemaRefs>
    <ds:schemaRef ds:uri="http://schemas.microsoft.com/sharepoint/events"/>
  </ds:schemaRefs>
</ds:datastoreItem>
</file>

<file path=customXml/itemProps5.xml><?xml version="1.0" encoding="utf-8"?>
<ds:datastoreItem xmlns:ds="http://schemas.openxmlformats.org/officeDocument/2006/customXml" ds:itemID="{66154C46-4C62-4A4F-8104-5FEF364F8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Capacity Building Overview Factsheet</vt:lpstr>
    </vt:vector>
  </TitlesOfParts>
  <Company>DET</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5 - Refurbishment and Minor Works Program guidelines</dc:title>
  <dc:creator>Baker-Underhill, Kalia T</dc:creator>
  <cp:lastModifiedBy>Maina, Greg M</cp:lastModifiedBy>
  <cp:revision>2</cp:revision>
  <dcterms:created xsi:type="dcterms:W3CDTF">2020-12-10T21:28:00Z</dcterms:created>
  <dcterms:modified xsi:type="dcterms:W3CDTF">2020-12-10T21:28:00Z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2020-05-21T00:00:00Z</vt:filetime>
  </property>
  <property fmtid="{D5CDD505-2E9C-101B-9397-08002B2CF9AE}" pid="3" name="Creator">
    <vt:lpwstr>Acrobat PDFMaker 19 for Word</vt:lpwstr>
  </property>
  <property fmtid="{D5CDD505-2E9C-101B-9397-08002B2CF9AE}" pid="4" name="LastSaved">
    <vt:filetime>2020-10-11T00:00:00Z</vt:filetime>
  </property>
  <property fmtid="{D5CDD505-2E9C-101B-9397-08002B2CF9AE}" pid="5" name="ContentTypeId">
    <vt:lpwstr>0x01010097665C7F5BF2004D90120A304BB50CCA</vt:lpwstr>
  </property>
</Properties>
</file>