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5F346" w14:textId="77777777" w:rsidR="00F176FA" w:rsidRDefault="00F176FA"/>
    <w:p w14:paraId="5772B798" w14:textId="77777777" w:rsidR="00F176FA" w:rsidRDefault="00F176FA"/>
    <w:p w14:paraId="66FA2319" w14:textId="77777777" w:rsidR="00F176FA" w:rsidRDefault="00F176FA"/>
    <w:p w14:paraId="252170F7" w14:textId="77777777" w:rsidR="00F176FA" w:rsidRDefault="00F176FA"/>
    <w:p w14:paraId="0EF78960" w14:textId="77777777" w:rsidR="00F176FA" w:rsidRDefault="00F176FA"/>
    <w:p w14:paraId="495DF2F4" w14:textId="77777777" w:rsidR="00F176FA" w:rsidRDefault="00F176FA"/>
    <w:p w14:paraId="343E54A1" w14:textId="77777777" w:rsidR="00F176FA" w:rsidRDefault="00F176FA"/>
    <w:p w14:paraId="56418419" w14:textId="77777777" w:rsidR="00F176FA" w:rsidRDefault="00F176FA"/>
    <w:p w14:paraId="2A75843B" w14:textId="77777777" w:rsidR="00F176FA" w:rsidRDefault="00F176FA"/>
    <w:p w14:paraId="795E9A68" w14:textId="77777777" w:rsidR="00F176FA" w:rsidRDefault="00F176FA"/>
    <w:p w14:paraId="3D5672DB" w14:textId="77777777" w:rsidR="00F176FA" w:rsidRDefault="00F176FA"/>
    <w:p w14:paraId="388104C4" w14:textId="77777777" w:rsidR="00F176FA" w:rsidRDefault="00F176FA"/>
    <w:p w14:paraId="48A09870" w14:textId="77777777" w:rsidR="00F176FA" w:rsidRDefault="00F176FA"/>
    <w:p w14:paraId="5404D43B" w14:textId="77777777" w:rsidR="00F176FA" w:rsidRDefault="00F176FA"/>
    <w:p w14:paraId="584EC994" w14:textId="77777777" w:rsidR="00F176FA" w:rsidRDefault="00F176FA"/>
    <w:p w14:paraId="61980D0D" w14:textId="77777777" w:rsidR="00F176FA" w:rsidRDefault="00F176FA"/>
    <w:tbl>
      <w:tblPr>
        <w:tblStyle w:val="TableGridLight"/>
        <w:tblW w:w="0" w:type="auto"/>
        <w:tblInd w:w="-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1"/>
      </w:tblGrid>
      <w:tr w:rsidR="00C45034" w14:paraId="438973D8" w14:textId="77777777" w:rsidTr="009E6401">
        <w:trPr>
          <w:trHeight w:val="2512"/>
        </w:trPr>
        <w:tc>
          <w:tcPr>
            <w:tcW w:w="6441" w:type="dxa"/>
          </w:tcPr>
          <w:p w14:paraId="2139A735" w14:textId="77777777" w:rsidR="00C45034" w:rsidRDefault="00C45034"/>
          <w:p w14:paraId="3BD05CEB" w14:textId="77777777" w:rsidR="006D577A" w:rsidRDefault="006D577A"/>
        </w:tc>
      </w:tr>
      <w:tr w:rsidR="00C45034" w14:paraId="30EDB44F" w14:textId="77777777" w:rsidTr="009E6401">
        <w:tc>
          <w:tcPr>
            <w:tcW w:w="6441" w:type="dxa"/>
          </w:tcPr>
          <w:p w14:paraId="06EBD845" w14:textId="77777777" w:rsidR="0044169B" w:rsidRDefault="00233EBE" w:rsidP="00C45034">
            <w:pPr>
              <w:pStyle w:val="Title"/>
              <w:rPr>
                <w:sz w:val="46"/>
                <w:szCs w:val="46"/>
              </w:rPr>
            </w:pPr>
            <w:r w:rsidRPr="00233EBE">
              <w:rPr>
                <w:sz w:val="46"/>
                <w:szCs w:val="46"/>
              </w:rPr>
              <w:t>Building Blocks Grants</w:t>
            </w:r>
          </w:p>
          <w:p w14:paraId="11AF968B" w14:textId="77777777" w:rsidR="0044169B" w:rsidRDefault="00C45034" w:rsidP="00C45034">
            <w:pPr>
              <w:pStyle w:val="Title"/>
              <w:rPr>
                <w:color w:val="B4292D" w:themeColor="accent4"/>
                <w:sz w:val="46"/>
                <w:szCs w:val="46"/>
              </w:rPr>
            </w:pPr>
            <w:r w:rsidRPr="00233EBE">
              <w:rPr>
                <w:sz w:val="46"/>
                <w:szCs w:val="46"/>
              </w:rPr>
              <w:t xml:space="preserve"> </w:t>
            </w:r>
            <w:r>
              <w:br/>
            </w:r>
            <w:r w:rsidR="009E0DD4" w:rsidRPr="7BE04E93">
              <w:rPr>
                <w:color w:val="B4292D" w:themeColor="accent4"/>
                <w:sz w:val="46"/>
                <w:szCs w:val="46"/>
              </w:rPr>
              <w:t>202</w:t>
            </w:r>
            <w:r w:rsidR="00AB26A8" w:rsidRPr="7BE04E93">
              <w:rPr>
                <w:color w:val="B4292D" w:themeColor="accent4"/>
                <w:sz w:val="46"/>
                <w:szCs w:val="46"/>
              </w:rPr>
              <w:t>3</w:t>
            </w:r>
            <w:r w:rsidR="00F830AF" w:rsidRPr="7BE04E93">
              <w:rPr>
                <w:color w:val="B4292D" w:themeColor="accent4"/>
                <w:sz w:val="46"/>
                <w:szCs w:val="46"/>
              </w:rPr>
              <w:t xml:space="preserve"> </w:t>
            </w:r>
          </w:p>
          <w:p w14:paraId="624F2D3C" w14:textId="77777777" w:rsidR="0044169B" w:rsidRDefault="0044169B" w:rsidP="00C45034">
            <w:pPr>
              <w:pStyle w:val="Title"/>
              <w:rPr>
                <w:color w:val="B4292D" w:themeColor="accent4"/>
                <w:sz w:val="46"/>
                <w:szCs w:val="46"/>
              </w:rPr>
            </w:pPr>
          </w:p>
          <w:p w14:paraId="0B2E0275" w14:textId="182F1BEE" w:rsidR="00C45034" w:rsidRPr="00063279" w:rsidRDefault="00063279" w:rsidP="00C45034">
            <w:pPr>
              <w:pStyle w:val="Title"/>
              <w:rPr>
                <w:color w:val="B4292D" w:themeColor="text2"/>
                <w:sz w:val="46"/>
                <w:szCs w:val="46"/>
              </w:rPr>
            </w:pPr>
            <w:r w:rsidRPr="7BE04E93">
              <w:rPr>
                <w:color w:val="B4292D" w:themeColor="accent4"/>
                <w:sz w:val="46"/>
                <w:szCs w:val="46"/>
              </w:rPr>
              <w:t xml:space="preserve">PLANNING </w:t>
            </w:r>
            <w:r w:rsidR="00313BCC">
              <w:rPr>
                <w:color w:val="B4292D" w:themeColor="text2"/>
                <w:sz w:val="46"/>
                <w:szCs w:val="46"/>
              </w:rPr>
              <w:t>Stream</w:t>
            </w:r>
            <w:r w:rsidR="00F830AF">
              <w:rPr>
                <w:color w:val="B4292D" w:themeColor="text2"/>
                <w:sz w:val="46"/>
                <w:szCs w:val="46"/>
              </w:rPr>
              <w:t xml:space="preserve"> </w:t>
            </w:r>
            <w:r w:rsidR="00233EBE">
              <w:rPr>
                <w:color w:val="B4292D" w:themeColor="text2"/>
                <w:sz w:val="46"/>
                <w:szCs w:val="46"/>
              </w:rPr>
              <w:t>Guideline</w:t>
            </w:r>
            <w:r w:rsidR="00F51AAD">
              <w:rPr>
                <w:color w:val="B4292D" w:themeColor="text2"/>
                <w:sz w:val="46"/>
                <w:szCs w:val="46"/>
              </w:rPr>
              <w:t>s</w:t>
            </w:r>
            <w:r w:rsidR="00AF3CD5">
              <w:rPr>
                <w:color w:val="B4292D" w:themeColor="text2"/>
                <w:sz w:val="46"/>
                <w:szCs w:val="46"/>
              </w:rPr>
              <w:t xml:space="preserve"> </w:t>
            </w:r>
          </w:p>
          <w:p w14:paraId="7F2105F0" w14:textId="42AE9E59" w:rsidR="00C45034" w:rsidRDefault="00C45034" w:rsidP="00CB2276">
            <w:pPr>
              <w:pStyle w:val="Heading3"/>
            </w:pPr>
          </w:p>
        </w:tc>
      </w:tr>
      <w:tr w:rsidR="00063279" w14:paraId="38C08A91" w14:textId="77777777" w:rsidTr="009E6401">
        <w:tc>
          <w:tcPr>
            <w:tcW w:w="6441" w:type="dxa"/>
          </w:tcPr>
          <w:p w14:paraId="5E608AFA" w14:textId="77777777" w:rsidR="00063279" w:rsidRPr="00233EBE" w:rsidRDefault="00063279" w:rsidP="00C45034">
            <w:pPr>
              <w:pStyle w:val="Title"/>
              <w:rPr>
                <w:sz w:val="46"/>
                <w:szCs w:val="46"/>
              </w:rPr>
            </w:pPr>
          </w:p>
        </w:tc>
      </w:tr>
    </w:tbl>
    <w:p w14:paraId="2A2B18BC" w14:textId="77777777" w:rsidR="0069586D" w:rsidRDefault="0069586D"/>
    <w:p w14:paraId="5260BC90" w14:textId="77777777" w:rsidR="00C45034" w:rsidRDefault="00C45034"/>
    <w:p w14:paraId="642EB91A" w14:textId="77777777" w:rsidR="00C45034" w:rsidRDefault="00C45034">
      <w:pPr>
        <w:sectPr w:rsidR="00C45034" w:rsidSect="00387DFA">
          <w:headerReference w:type="default" r:id="rId8"/>
          <w:footerReference w:type="default" r:id="rId9"/>
          <w:pgSz w:w="11906" w:h="16838"/>
          <w:pgMar w:top="2552" w:right="1928" w:bottom="1701" w:left="1361" w:header="709" w:footer="709" w:gutter="0"/>
          <w:cols w:space="708"/>
          <w:docGrid w:linePitch="360"/>
        </w:sectPr>
      </w:pPr>
    </w:p>
    <w:p w14:paraId="0F1E9B25" w14:textId="77777777" w:rsidR="00591ADC" w:rsidRDefault="00591ADC" w:rsidP="00591ADC">
      <w:pPr>
        <w:pStyle w:val="Subtitle"/>
      </w:pPr>
      <w:r>
        <w:lastRenderedPageBreak/>
        <w:t>Minister’s Foreword</w:t>
      </w:r>
    </w:p>
    <w:p w14:paraId="4AFCFBA8" w14:textId="77777777" w:rsidR="00AA5A4A" w:rsidRDefault="00AA5A4A" w:rsidP="00AA5A4A">
      <w:pPr>
        <w:spacing w:line="276" w:lineRule="auto"/>
        <w:jc w:val="both"/>
        <w:rPr>
          <w:rFonts w:ascii="Century Gothic" w:eastAsia="Century Gothic" w:hAnsi="Century Gothic" w:cs="Century Gothic"/>
        </w:rPr>
      </w:pPr>
      <w:bookmarkStart w:id="0" w:name="_Hlk127190320"/>
      <w:r w:rsidRPr="144DC84E">
        <w:rPr>
          <w:rFonts w:ascii="Century Gothic" w:eastAsia="Century Gothic" w:hAnsi="Century Gothic" w:cs="Century Gothic"/>
        </w:rPr>
        <w:t>The Victorian Government continues to work closely with kindergarten</w:t>
      </w:r>
      <w:r>
        <w:rPr>
          <w:rFonts w:ascii="Century Gothic" w:eastAsia="Century Gothic" w:hAnsi="Century Gothic" w:cs="Century Gothic"/>
        </w:rPr>
        <w:t xml:space="preserve"> services</w:t>
      </w:r>
      <w:r w:rsidRPr="144DC84E">
        <w:rPr>
          <w:rFonts w:ascii="Century Gothic" w:eastAsia="Century Gothic" w:hAnsi="Century Gothic" w:cs="Century Gothic"/>
        </w:rPr>
        <w:t xml:space="preserve"> across the state to reform early learning − making it bigger, better, and fairer. </w:t>
      </w:r>
    </w:p>
    <w:p w14:paraId="664F2F20" w14:textId="4822134C" w:rsidR="00AA5A4A" w:rsidRDefault="00AA5A4A" w:rsidP="00AA5A4A">
      <w:pPr>
        <w:jc w:val="both"/>
        <w:rPr>
          <w:rFonts w:ascii="Century Gothic" w:eastAsia="Century Gothic" w:hAnsi="Century Gothic" w:cs="Century Gothic"/>
        </w:rPr>
      </w:pPr>
      <w:r w:rsidRPr="4A9330E5">
        <w:rPr>
          <w:rFonts w:ascii="Century Gothic" w:eastAsia="Century Gothic" w:hAnsi="Century Gothic" w:cs="Century Gothic"/>
        </w:rPr>
        <w:t xml:space="preserve">Because of new partnerships and record investment, all Victorian children can now get </w:t>
      </w:r>
      <w:r w:rsidR="4BD210EA" w:rsidRPr="4A9330E5">
        <w:rPr>
          <w:rFonts w:ascii="Century Gothic" w:eastAsia="Century Gothic" w:hAnsi="Century Gothic" w:cs="Century Gothic"/>
        </w:rPr>
        <w:t>two</w:t>
      </w:r>
      <w:r w:rsidRPr="4A9330E5">
        <w:rPr>
          <w:rFonts w:ascii="Century Gothic" w:eastAsia="Century Gothic" w:hAnsi="Century Gothic" w:cs="Century Gothic"/>
        </w:rPr>
        <w:t xml:space="preserve"> years of free kinder.</w:t>
      </w:r>
    </w:p>
    <w:p w14:paraId="06CFC954" w14:textId="77777777" w:rsidR="00AA5A4A" w:rsidRDefault="00AA5A4A" w:rsidP="00AA5A4A">
      <w:pPr>
        <w:jc w:val="both"/>
        <w:rPr>
          <w:rFonts w:ascii="Century Gothic" w:eastAsia="Century Gothic" w:hAnsi="Century Gothic" w:cs="Century Gothic"/>
        </w:rPr>
      </w:pPr>
      <w:r w:rsidRPr="636C5D0B">
        <w:rPr>
          <w:rFonts w:ascii="Century Gothic" w:eastAsia="Century Gothic" w:hAnsi="Century Gothic" w:cs="Century Gothic"/>
        </w:rPr>
        <w:t>We can all be enormously proud of that achievement, but that’s just the start of our Best Start, Best Life reforms.</w:t>
      </w:r>
    </w:p>
    <w:p w14:paraId="6C6B41CD" w14:textId="4FDA4FE4" w:rsidR="00AA5A4A" w:rsidRDefault="00AA5A4A" w:rsidP="00AA5A4A">
      <w:pPr>
        <w:jc w:val="both"/>
        <w:rPr>
          <w:rFonts w:ascii="Century Gothic" w:eastAsia="Century Gothic" w:hAnsi="Century Gothic" w:cs="Century Gothic"/>
        </w:rPr>
      </w:pPr>
      <w:r w:rsidRPr="4A9330E5">
        <w:rPr>
          <w:rFonts w:ascii="Century Gothic" w:eastAsia="Century Gothic" w:hAnsi="Century Gothic" w:cs="Century Gothic"/>
        </w:rPr>
        <w:t xml:space="preserve">Victorian </w:t>
      </w:r>
      <w:r w:rsidR="499250AF" w:rsidRPr="4A9330E5">
        <w:rPr>
          <w:rFonts w:ascii="Century Gothic" w:eastAsia="Century Gothic" w:hAnsi="Century Gothic" w:cs="Century Gothic"/>
        </w:rPr>
        <w:t>three</w:t>
      </w:r>
      <w:r w:rsidRPr="4A9330E5">
        <w:rPr>
          <w:rFonts w:ascii="Century Gothic" w:eastAsia="Century Gothic" w:hAnsi="Century Gothic" w:cs="Century Gothic"/>
        </w:rPr>
        <w:t xml:space="preserve">-year-olds are now benefitting from at least </w:t>
      </w:r>
      <w:r w:rsidR="2BAB3FC0" w:rsidRPr="4A9330E5">
        <w:rPr>
          <w:rFonts w:ascii="Century Gothic" w:eastAsia="Century Gothic" w:hAnsi="Century Gothic" w:cs="Century Gothic"/>
        </w:rPr>
        <w:t>five</w:t>
      </w:r>
      <w:r w:rsidRPr="4A9330E5">
        <w:rPr>
          <w:rFonts w:ascii="Century Gothic" w:eastAsia="Century Gothic" w:hAnsi="Century Gothic" w:cs="Century Gothic"/>
        </w:rPr>
        <w:t xml:space="preserve"> hours of kinder a week. We will increase that to 15 hours by 2029. Over the next decade, Four-Year-Old Kindergarten will transition to ‘Pre-Prep’ – doubling play-based learning for every </w:t>
      </w:r>
      <w:r w:rsidR="576CAA39" w:rsidRPr="4A9330E5">
        <w:rPr>
          <w:rFonts w:ascii="Century Gothic" w:eastAsia="Century Gothic" w:hAnsi="Century Gothic" w:cs="Century Gothic"/>
        </w:rPr>
        <w:t>four</w:t>
      </w:r>
      <w:r w:rsidRPr="4A9330E5">
        <w:rPr>
          <w:rFonts w:ascii="Century Gothic" w:eastAsia="Century Gothic" w:hAnsi="Century Gothic" w:cs="Century Gothic"/>
        </w:rPr>
        <w:t>-year-old child in Victoria to 30 hours a week.</w:t>
      </w:r>
    </w:p>
    <w:p w14:paraId="69C84EB4" w14:textId="48E0D1FA" w:rsidR="00AA5A4A" w:rsidRDefault="00AA5A4A" w:rsidP="00AA5A4A">
      <w:pPr>
        <w:jc w:val="both"/>
        <w:rPr>
          <w:rFonts w:ascii="Century Gothic" w:eastAsia="Century Gothic" w:hAnsi="Century Gothic" w:cs="Century Gothic"/>
        </w:rPr>
      </w:pPr>
      <w:r w:rsidRPr="4A9330E5">
        <w:rPr>
          <w:rFonts w:ascii="Century Gothic" w:eastAsia="Century Gothic" w:hAnsi="Century Gothic" w:cs="Century Gothic"/>
        </w:rPr>
        <w:t xml:space="preserve">We’re also building 50 Victorian government-owned and affordable </w:t>
      </w:r>
      <w:r w:rsidR="2D27F716" w:rsidRPr="4A9330E5">
        <w:rPr>
          <w:rFonts w:ascii="Century Gothic" w:eastAsia="Century Gothic" w:hAnsi="Century Gothic" w:cs="Century Gothic"/>
        </w:rPr>
        <w:t>early learning</w:t>
      </w:r>
      <w:r w:rsidRPr="4A9330E5">
        <w:rPr>
          <w:rFonts w:ascii="Century Gothic" w:eastAsia="Century Gothic" w:hAnsi="Century Gothic" w:cs="Century Gothic"/>
        </w:rPr>
        <w:t xml:space="preserve"> centres. We’ll build these in areas that have unmet demand, making it easier for families to get childcare. The first </w:t>
      </w:r>
      <w:r w:rsidR="34DF98A6" w:rsidRPr="4A9330E5">
        <w:rPr>
          <w:rFonts w:ascii="Century Gothic" w:eastAsia="Century Gothic" w:hAnsi="Century Gothic" w:cs="Century Gothic"/>
        </w:rPr>
        <w:t>four</w:t>
      </w:r>
      <w:r w:rsidRPr="4A9330E5">
        <w:rPr>
          <w:rFonts w:ascii="Century Gothic" w:eastAsia="Century Gothic" w:hAnsi="Century Gothic" w:cs="Century Gothic"/>
        </w:rPr>
        <w:t xml:space="preserve"> centres will be open in 2025.</w:t>
      </w:r>
    </w:p>
    <w:p w14:paraId="44804BB2" w14:textId="77777777" w:rsidR="00AA5A4A" w:rsidRDefault="00AA5A4A" w:rsidP="00AA5A4A">
      <w:pPr>
        <w:jc w:val="both"/>
        <w:rPr>
          <w:rFonts w:ascii="Century Gothic" w:eastAsia="Century Gothic" w:hAnsi="Century Gothic" w:cs="Century Gothic"/>
        </w:rPr>
      </w:pPr>
      <w:r w:rsidRPr="636C5D0B">
        <w:rPr>
          <w:rFonts w:ascii="Century Gothic" w:eastAsia="Century Gothic" w:hAnsi="Century Gothic" w:cs="Century Gothic"/>
        </w:rPr>
        <w:t xml:space="preserve">As we reform early learning, we are transforming communities. Children will get a better start to their education, families will save money, and parents will have greater flexibility to return to work if they choose. </w:t>
      </w:r>
    </w:p>
    <w:p w14:paraId="08E4D29F" w14:textId="77777777" w:rsidR="00AA5A4A" w:rsidRDefault="00AA5A4A" w:rsidP="00AA5A4A">
      <w:pPr>
        <w:jc w:val="both"/>
        <w:rPr>
          <w:rFonts w:ascii="Century Gothic" w:eastAsia="Century Gothic" w:hAnsi="Century Gothic" w:cs="Century Gothic"/>
        </w:rPr>
      </w:pPr>
      <w:r w:rsidRPr="636C5D0B">
        <w:rPr>
          <w:rFonts w:ascii="Century Gothic" w:eastAsia="Century Gothic" w:hAnsi="Century Gothic" w:cs="Century Gothic"/>
        </w:rPr>
        <w:t>Change of this scale does not happen overnight. It requires a lot of hard work, serious commitment, and sensible planning. That’s where the Building Blocks grants come in.</w:t>
      </w:r>
    </w:p>
    <w:p w14:paraId="4D70C0E7" w14:textId="77777777" w:rsidR="00AA5A4A" w:rsidRDefault="00AA5A4A" w:rsidP="00AA5A4A">
      <w:pPr>
        <w:spacing w:line="276" w:lineRule="auto"/>
        <w:jc w:val="both"/>
        <w:rPr>
          <w:rFonts w:ascii="Century Gothic" w:eastAsia="Century Gothic" w:hAnsi="Century Gothic" w:cs="Century Gothic"/>
        </w:rPr>
      </w:pPr>
      <w:r w:rsidRPr="468CD9AE">
        <w:rPr>
          <w:rFonts w:ascii="Century Gothic" w:eastAsia="Century Gothic" w:hAnsi="Century Gothic" w:cs="Century Gothic"/>
        </w:rPr>
        <w:t>Since launching in 20</w:t>
      </w:r>
      <w:r>
        <w:rPr>
          <w:rFonts w:ascii="Century Gothic" w:eastAsia="Century Gothic" w:hAnsi="Century Gothic" w:cs="Century Gothic"/>
        </w:rPr>
        <w:t>20</w:t>
      </w:r>
      <w:r w:rsidRPr="468CD9AE">
        <w:rPr>
          <w:rFonts w:ascii="Century Gothic" w:eastAsia="Century Gothic" w:hAnsi="Century Gothic" w:cs="Century Gothic"/>
        </w:rPr>
        <w:t xml:space="preserve">, Building Blocks has </w:t>
      </w:r>
      <w:r w:rsidRPr="6116D689">
        <w:rPr>
          <w:rFonts w:ascii="Century Gothic" w:eastAsia="Century Gothic" w:hAnsi="Century Gothic" w:cs="Century Gothic"/>
        </w:rPr>
        <w:t xml:space="preserve">funded </w:t>
      </w:r>
      <w:r>
        <w:rPr>
          <w:rFonts w:ascii="Century Gothic" w:eastAsia="Century Gothic" w:hAnsi="Century Gothic" w:cs="Century Gothic"/>
        </w:rPr>
        <w:t xml:space="preserve">new </w:t>
      </w:r>
      <w:r w:rsidRPr="6116D689">
        <w:rPr>
          <w:rFonts w:ascii="Century Gothic" w:eastAsia="Century Gothic" w:hAnsi="Century Gothic" w:cs="Century Gothic"/>
        </w:rPr>
        <w:t>kindergarten building</w:t>
      </w:r>
      <w:r>
        <w:rPr>
          <w:rFonts w:ascii="Century Gothic" w:eastAsia="Century Gothic" w:hAnsi="Century Gothic" w:cs="Century Gothic"/>
        </w:rPr>
        <w:t>s,</w:t>
      </w:r>
      <w:r w:rsidRPr="6116D689">
        <w:rPr>
          <w:rFonts w:ascii="Century Gothic" w:eastAsia="Century Gothic" w:hAnsi="Century Gothic" w:cs="Century Gothic"/>
        </w:rPr>
        <w:t xml:space="preserve"> </w:t>
      </w:r>
      <w:r>
        <w:rPr>
          <w:rFonts w:ascii="Century Gothic" w:eastAsia="Century Gothic" w:hAnsi="Century Gothic" w:cs="Century Gothic"/>
        </w:rPr>
        <w:t xml:space="preserve">expansions and improvements, supporting the sector to create additional kindergarten places </w:t>
      </w:r>
      <w:r w:rsidRPr="6116D689">
        <w:rPr>
          <w:rFonts w:ascii="Century Gothic" w:eastAsia="Century Gothic" w:hAnsi="Century Gothic" w:cs="Century Gothic"/>
        </w:rPr>
        <w:t>across the state</w:t>
      </w:r>
      <w:r w:rsidRPr="468CD9AE">
        <w:rPr>
          <w:rFonts w:ascii="Century Gothic" w:eastAsia="Century Gothic" w:hAnsi="Century Gothic" w:cs="Century Gothic"/>
        </w:rPr>
        <w:t xml:space="preserve">. It’s allowed us to expand early learning and work more closely with local government and not-for-profit providers to deliver more, and better integrated, family and community services. </w:t>
      </w:r>
    </w:p>
    <w:p w14:paraId="79A53F06" w14:textId="77777777" w:rsidR="00AA5A4A" w:rsidRPr="00DF51BF" w:rsidRDefault="00AA5A4A" w:rsidP="00AA5A4A">
      <w:pPr>
        <w:spacing w:line="276" w:lineRule="auto"/>
        <w:jc w:val="both"/>
        <w:rPr>
          <w:rFonts w:ascii="Century Gothic" w:eastAsia="Century Gothic" w:hAnsi="Century Gothic" w:cs="Century Gothic"/>
        </w:rPr>
      </w:pPr>
      <w:r>
        <w:rPr>
          <w:rFonts w:ascii="Century Gothic" w:eastAsia="Century Gothic" w:hAnsi="Century Gothic" w:cs="Century Gothic"/>
        </w:rPr>
        <w:t xml:space="preserve">The results speak for themselves, but there’s still work to do to deliver this once in a generation reform. </w:t>
      </w:r>
      <w:r w:rsidRPr="00DF51BF">
        <w:rPr>
          <w:rFonts w:ascii="Century Gothic" w:eastAsia="Century Gothic" w:hAnsi="Century Gothic" w:cs="Century Gothic"/>
        </w:rPr>
        <w:t>Building Blocks Planning Grants make it easier and more efficient to prepare for capital works at your kindergarten. They offer up to $150,000 to design, plan and cost projects, laying the groundwork for you to then seek funding through the Building Blocks Capacity grant stream.</w:t>
      </w:r>
    </w:p>
    <w:p w14:paraId="536FB29A" w14:textId="77777777" w:rsidR="00AA5A4A" w:rsidRDefault="00AA5A4A" w:rsidP="00AA5A4A">
      <w:pPr>
        <w:spacing w:line="276" w:lineRule="auto"/>
        <w:jc w:val="both"/>
        <w:rPr>
          <w:rStyle w:val="ui-provider"/>
        </w:rPr>
      </w:pPr>
      <w:r>
        <w:rPr>
          <w:rStyle w:val="ui-provider"/>
        </w:rPr>
        <w:t xml:space="preserve">The 2023-24 State budget provides further funding for increased Building Blocks Capacity grants rates, and the opportunity to make Planning Grants available throughout the year. This shift will make it even easier for Local Government and other not-for-profit providers to plan </w:t>
      </w:r>
      <w:proofErr w:type="gramStart"/>
      <w:r>
        <w:rPr>
          <w:rStyle w:val="ui-provider"/>
        </w:rPr>
        <w:t>for, and</w:t>
      </w:r>
      <w:proofErr w:type="gramEnd"/>
      <w:r>
        <w:rPr>
          <w:rStyle w:val="ui-provider"/>
        </w:rPr>
        <w:t xml:space="preserve"> meet the demand for kindergarten services driven by the Best Start, Best Life reforms. </w:t>
      </w:r>
    </w:p>
    <w:p w14:paraId="7F23ADA9" w14:textId="77777777" w:rsidR="00AA5A4A" w:rsidRPr="00564335" w:rsidRDefault="00AA5A4A" w:rsidP="00AA5A4A">
      <w:pPr>
        <w:spacing w:line="276" w:lineRule="auto"/>
        <w:jc w:val="both"/>
        <w:rPr>
          <w:rFonts w:ascii="Century Gothic" w:eastAsia="Century Gothic" w:hAnsi="Century Gothic" w:cs="Century Gothic"/>
        </w:rPr>
      </w:pPr>
      <w:r w:rsidRPr="00DF51BF">
        <w:rPr>
          <w:rFonts w:ascii="Century Gothic" w:eastAsia="Century Gothic" w:hAnsi="Century Gothic" w:cs="Century Gothic"/>
        </w:rPr>
        <w:t xml:space="preserve">Planning grants are another important step to keep our early learning reforms rolling. When combined with the record funding now available through Capacity Building Grants, the opportunities they offer are truly </w:t>
      </w:r>
      <w:proofErr w:type="gramStart"/>
      <w:r w:rsidRPr="00DF51BF">
        <w:rPr>
          <w:rFonts w:ascii="Century Gothic" w:eastAsia="Century Gothic" w:hAnsi="Century Gothic" w:cs="Century Gothic"/>
        </w:rPr>
        <w:t>life-changing</w:t>
      </w:r>
      <w:proofErr w:type="gramEnd"/>
      <w:r w:rsidRPr="00DF51BF">
        <w:rPr>
          <w:rFonts w:ascii="Century Gothic" w:eastAsia="Century Gothic" w:hAnsi="Century Gothic" w:cs="Century Gothic"/>
        </w:rPr>
        <w:t>. I look forward to seeing the exciting proposals and new partnerships they generate.</w:t>
      </w:r>
      <w:r w:rsidRPr="00564335">
        <w:rPr>
          <w:rFonts w:ascii="Century Gothic" w:eastAsia="Century Gothic" w:hAnsi="Century Gothic" w:cs="Century Gothic"/>
        </w:rPr>
        <w:t xml:space="preserve"> </w:t>
      </w:r>
    </w:p>
    <w:bookmarkEnd w:id="0"/>
    <w:p w14:paraId="4DE27F1E" w14:textId="77777777" w:rsidR="00591ADC" w:rsidRPr="00542460" w:rsidRDefault="00591ADC" w:rsidP="00591ADC">
      <w:pPr>
        <w:spacing w:line="276" w:lineRule="auto"/>
        <w:rPr>
          <w:rFonts w:ascii="Century Gothic" w:hAnsi="Century Gothic"/>
          <w:sz w:val="16"/>
          <w:szCs w:val="16"/>
        </w:rPr>
      </w:pPr>
    </w:p>
    <w:p w14:paraId="05338CD3" w14:textId="73CEE483" w:rsidR="00591ADC" w:rsidRDefault="5FECB3D2" w:rsidP="5E631E13">
      <w:r>
        <w:rPr>
          <w:noProof/>
        </w:rPr>
        <w:drawing>
          <wp:inline distT="0" distB="0" distL="0" distR="0" wp14:anchorId="19751FCE" wp14:editId="2F8AC05E">
            <wp:extent cx="895350" cy="349554"/>
            <wp:effectExtent l="0" t="0" r="0" b="0"/>
            <wp:docPr id="1919180581" name="Picture 191918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895350" cy="349554"/>
                    </a:xfrm>
                    <a:prstGeom prst="rect">
                      <a:avLst/>
                    </a:prstGeom>
                  </pic:spPr>
                </pic:pic>
              </a:graphicData>
            </a:graphic>
          </wp:inline>
        </w:drawing>
      </w:r>
    </w:p>
    <w:p w14:paraId="25AE35D9" w14:textId="77777777" w:rsidR="00591ADC" w:rsidRDefault="00591ADC" w:rsidP="00591ADC">
      <w:pPr>
        <w:rPr>
          <w:rFonts w:ascii="Century Gothic" w:hAnsi="Century Gothic" w:cs="Arial"/>
          <w:sz w:val="16"/>
          <w:szCs w:val="16"/>
        </w:rPr>
      </w:pPr>
    </w:p>
    <w:p w14:paraId="27548C57" w14:textId="77777777" w:rsidR="00591ADC" w:rsidRDefault="00591ADC" w:rsidP="00591ADC">
      <w:pPr>
        <w:rPr>
          <w:rFonts w:ascii="Century Gothic" w:hAnsi="Century Gothic" w:cs="Arial"/>
          <w:sz w:val="16"/>
          <w:szCs w:val="16"/>
        </w:rPr>
      </w:pPr>
      <w:r>
        <w:rPr>
          <w:rFonts w:asciiTheme="majorHAnsi" w:eastAsia="Arial" w:hAnsiTheme="majorHAnsi" w:cstheme="majorBidi"/>
          <w:caps/>
          <w:noProof/>
          <w:color w:val="B4292D" w:themeColor="text2"/>
          <w:sz w:val="21"/>
          <w:szCs w:val="21"/>
        </w:rPr>
        <w:drawing>
          <wp:inline distT="0" distB="0" distL="0" distR="0" wp14:anchorId="41910865" wp14:editId="3BAAB3B0">
            <wp:extent cx="632271" cy="6687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1" cstate="print">
                      <a:extLst>
                        <a:ext uri="{28A0092B-C50C-407E-A947-70E740481C1C}">
                          <a14:useLocalDpi xmlns:a14="http://schemas.microsoft.com/office/drawing/2010/main" val="0"/>
                        </a:ext>
                      </a:extLst>
                    </a:blip>
                    <a:srcRect t="-759"/>
                    <a:stretch/>
                  </pic:blipFill>
                  <pic:spPr bwMode="auto">
                    <a:xfrm>
                      <a:off x="0" y="0"/>
                      <a:ext cx="633666" cy="670197"/>
                    </a:xfrm>
                    <a:prstGeom prst="rect">
                      <a:avLst/>
                    </a:prstGeom>
                    <a:ln>
                      <a:noFill/>
                    </a:ln>
                    <a:extLst>
                      <a:ext uri="{53640926-AAD7-44D8-BBD7-CCE9431645EC}">
                        <a14:shadowObscured xmlns:a14="http://schemas.microsoft.com/office/drawing/2010/main"/>
                      </a:ext>
                    </a:extLst>
                  </pic:spPr>
                </pic:pic>
              </a:graphicData>
            </a:graphic>
          </wp:inline>
        </w:drawing>
      </w:r>
    </w:p>
    <w:p w14:paraId="0B852F22" w14:textId="26B87C3E" w:rsidR="00591ADC" w:rsidRPr="008F7822" w:rsidRDefault="00591ADC" w:rsidP="00591ADC">
      <w:pPr>
        <w:rPr>
          <w:rFonts w:ascii="Century Gothic" w:hAnsi="Century Gothic" w:cs="Arial"/>
        </w:rPr>
      </w:pPr>
      <w:r w:rsidRPr="4A9330E5">
        <w:rPr>
          <w:rFonts w:ascii="Century Gothic" w:hAnsi="Century Gothic" w:cs="Arial"/>
          <w:sz w:val="16"/>
          <w:szCs w:val="16"/>
        </w:rPr>
        <w:t xml:space="preserve"> </w:t>
      </w:r>
      <w:r>
        <w:br/>
      </w:r>
      <w:r w:rsidR="706FF4A6" w:rsidRPr="4A9330E5">
        <w:rPr>
          <w:rFonts w:ascii="Century Gothic" w:hAnsi="Century Gothic" w:cs="Arial"/>
        </w:rPr>
        <w:t xml:space="preserve"> </w:t>
      </w:r>
      <w:r w:rsidRPr="4A9330E5">
        <w:rPr>
          <w:rFonts w:ascii="Century Gothic" w:hAnsi="Century Gothic" w:cs="Arial"/>
        </w:rPr>
        <w:t xml:space="preserve">Ingrid Stitt MP </w:t>
      </w:r>
    </w:p>
    <w:p w14:paraId="1129B7CD" w14:textId="2AFF96D7" w:rsidR="00071C0E" w:rsidRPr="008F7822" w:rsidRDefault="00071C0E" w:rsidP="00071C0E">
      <w:pPr>
        <w:pStyle w:val="Subtitle"/>
        <w:rPr>
          <w:b/>
          <w:bCs/>
          <w:sz w:val="22"/>
          <w:szCs w:val="22"/>
        </w:rPr>
        <w:sectPr w:rsidR="00071C0E" w:rsidRPr="008F7822" w:rsidSect="00542460">
          <w:headerReference w:type="default" r:id="rId12"/>
          <w:footerReference w:type="default" r:id="rId13"/>
          <w:pgSz w:w="11906" w:h="16838"/>
          <w:pgMar w:top="1985" w:right="1361" w:bottom="695" w:left="1361" w:header="709" w:footer="489" w:gutter="0"/>
          <w:cols w:space="708"/>
          <w:docGrid w:linePitch="360"/>
        </w:sectPr>
      </w:pPr>
      <w:r w:rsidRPr="6B0AC9EE">
        <w:rPr>
          <w:b/>
          <w:bCs/>
          <w:sz w:val="22"/>
          <w:szCs w:val="22"/>
        </w:rPr>
        <w:t>Minister for Early Childhood</w:t>
      </w:r>
      <w:r>
        <w:rPr>
          <w:b/>
          <w:bCs/>
          <w:sz w:val="22"/>
          <w:szCs w:val="22"/>
        </w:rPr>
        <w:t xml:space="preserve"> &amp; Pre-Prep</w:t>
      </w:r>
    </w:p>
    <w:p w14:paraId="18BA5A7A" w14:textId="77777777" w:rsidR="00591ADC" w:rsidRPr="00591ADC" w:rsidRDefault="00591ADC" w:rsidP="00591ADC"/>
    <w:sdt>
      <w:sdtPr>
        <w:rPr>
          <w:iCs w:val="0"/>
          <w:noProof w:val="0"/>
        </w:rPr>
        <w:id w:val="567701166"/>
        <w:docPartObj>
          <w:docPartGallery w:val="Table of Contents"/>
          <w:docPartUnique/>
        </w:docPartObj>
      </w:sdtPr>
      <w:sdtEndPr>
        <w:rPr>
          <w:b/>
          <w:bCs/>
        </w:rPr>
      </w:sdtEndPr>
      <w:sdtContent>
        <w:p w14:paraId="3F9E5556" w14:textId="5D361E79" w:rsidR="003B4727" w:rsidRDefault="003B4727" w:rsidP="00345B34">
          <w:pPr>
            <w:pStyle w:val="TOC3"/>
          </w:pPr>
        </w:p>
        <w:p w14:paraId="08DF996D" w14:textId="77777777" w:rsidR="003B4727" w:rsidRDefault="003B4727" w:rsidP="00345B34">
          <w:pPr>
            <w:pStyle w:val="TOC3"/>
          </w:pPr>
        </w:p>
        <w:p w14:paraId="4D3E1D03" w14:textId="77777777" w:rsidR="004416CE" w:rsidRDefault="004416CE" w:rsidP="00435B48">
          <w:pPr>
            <w:pStyle w:val="TableParagraph"/>
            <w:ind w:left="0"/>
            <w:rPr>
              <w:b/>
              <w:bCs/>
              <w:color w:val="C00000"/>
            </w:rPr>
          </w:pPr>
          <w:r w:rsidRPr="00F03704">
            <w:rPr>
              <w:b/>
              <w:bCs/>
              <w:color w:val="C00000"/>
            </w:rPr>
            <w:t>CONTENTS</w:t>
          </w:r>
        </w:p>
        <w:p w14:paraId="34D391B7" w14:textId="77777777" w:rsidR="003B4727" w:rsidRDefault="003B4727" w:rsidP="00345B34">
          <w:pPr>
            <w:pStyle w:val="TOC3"/>
          </w:pPr>
        </w:p>
        <w:p w14:paraId="6E68C640" w14:textId="03CB8908" w:rsidR="0003629C" w:rsidRDefault="00E36720" w:rsidP="00345B34">
          <w:pPr>
            <w:pStyle w:val="TOC3"/>
            <w:rPr>
              <w:rFonts w:eastAsiaTheme="minorEastAsia"/>
              <w:sz w:val="22"/>
              <w:szCs w:val="22"/>
              <w:lang w:eastAsia="en-AU"/>
            </w:rPr>
          </w:pPr>
          <w:r>
            <w:rPr>
              <w:rFonts w:asciiTheme="majorHAnsi" w:eastAsiaTheme="majorEastAsia" w:hAnsiTheme="majorHAnsi" w:cstheme="majorBidi"/>
              <w:noProof w:val="0"/>
              <w:color w:val="B4292D" w:themeColor="text2"/>
              <w:sz w:val="26"/>
              <w:szCs w:val="32"/>
            </w:rPr>
            <w:fldChar w:fldCharType="begin"/>
          </w:r>
          <w:r>
            <w:instrText xml:space="preserve"> TOC \o "1-3" \h \z \u </w:instrText>
          </w:r>
          <w:r>
            <w:rPr>
              <w:rFonts w:asciiTheme="majorHAnsi" w:eastAsiaTheme="majorEastAsia" w:hAnsiTheme="majorHAnsi" w:cstheme="majorBidi"/>
              <w:noProof w:val="0"/>
              <w:color w:val="B4292D" w:themeColor="text2"/>
              <w:sz w:val="26"/>
              <w:szCs w:val="32"/>
            </w:rPr>
            <w:fldChar w:fldCharType="separate"/>
          </w:r>
          <w:hyperlink w:anchor="_Toc126330463" w:history="1">
            <w:r w:rsidR="0003629C" w:rsidRPr="00850CD3">
              <w:rPr>
                <w:rStyle w:val="Hyperlink"/>
                <w:rFonts w:ascii="Century Gothic" w:eastAsia="Century Gothic" w:hAnsi="Century Gothic" w:cs="Century Gothic"/>
                <w:b/>
                <w:bCs/>
              </w:rPr>
              <w:t>BUILDING BLOCKS OBJECTIVES</w:t>
            </w:r>
            <w:r w:rsidR="0003629C">
              <w:rPr>
                <w:webHidden/>
              </w:rPr>
              <w:tab/>
            </w:r>
            <w:r w:rsidR="0003629C">
              <w:rPr>
                <w:webHidden/>
              </w:rPr>
              <w:fldChar w:fldCharType="begin"/>
            </w:r>
            <w:r w:rsidR="0003629C">
              <w:rPr>
                <w:webHidden/>
              </w:rPr>
              <w:instrText xml:space="preserve"> PAGEREF _Toc126330463 \h </w:instrText>
            </w:r>
            <w:r w:rsidR="0003629C">
              <w:rPr>
                <w:webHidden/>
              </w:rPr>
            </w:r>
            <w:r w:rsidR="0003629C">
              <w:rPr>
                <w:webHidden/>
              </w:rPr>
              <w:fldChar w:fldCharType="separate"/>
            </w:r>
            <w:r w:rsidR="0003629C">
              <w:rPr>
                <w:webHidden/>
              </w:rPr>
              <w:t>4</w:t>
            </w:r>
            <w:r w:rsidR="0003629C">
              <w:rPr>
                <w:webHidden/>
              </w:rPr>
              <w:fldChar w:fldCharType="end"/>
            </w:r>
          </w:hyperlink>
        </w:p>
        <w:p w14:paraId="448A818E" w14:textId="36CA20DC" w:rsidR="0003629C" w:rsidRDefault="00000000" w:rsidP="00345B34">
          <w:pPr>
            <w:pStyle w:val="TOC3"/>
            <w:rPr>
              <w:rFonts w:eastAsiaTheme="minorEastAsia"/>
              <w:sz w:val="22"/>
              <w:szCs w:val="22"/>
              <w:lang w:eastAsia="en-AU"/>
            </w:rPr>
          </w:pPr>
          <w:hyperlink w:anchor="_Toc126330464" w:history="1">
            <w:r w:rsidR="0003629C" w:rsidRPr="00850CD3">
              <w:rPr>
                <w:rStyle w:val="Hyperlink"/>
                <w:b/>
              </w:rPr>
              <w:t>PLANNING GRANT</w:t>
            </w:r>
            <w:r w:rsidR="0003629C" w:rsidRPr="00850CD3">
              <w:rPr>
                <w:rStyle w:val="Hyperlink"/>
                <w:b/>
                <w:bCs/>
              </w:rPr>
              <w:t xml:space="preserve"> STREAM</w:t>
            </w:r>
            <w:r w:rsidR="0003629C">
              <w:rPr>
                <w:webHidden/>
              </w:rPr>
              <w:tab/>
            </w:r>
            <w:r w:rsidR="0003629C">
              <w:rPr>
                <w:webHidden/>
              </w:rPr>
              <w:fldChar w:fldCharType="begin"/>
            </w:r>
            <w:r w:rsidR="0003629C">
              <w:rPr>
                <w:webHidden/>
              </w:rPr>
              <w:instrText xml:space="preserve"> PAGEREF _Toc126330464 \h </w:instrText>
            </w:r>
            <w:r w:rsidR="0003629C">
              <w:rPr>
                <w:webHidden/>
              </w:rPr>
            </w:r>
            <w:r w:rsidR="0003629C">
              <w:rPr>
                <w:webHidden/>
              </w:rPr>
              <w:fldChar w:fldCharType="separate"/>
            </w:r>
            <w:r w:rsidR="0003629C">
              <w:rPr>
                <w:webHidden/>
              </w:rPr>
              <w:t>4</w:t>
            </w:r>
            <w:r w:rsidR="0003629C">
              <w:rPr>
                <w:webHidden/>
              </w:rPr>
              <w:fldChar w:fldCharType="end"/>
            </w:r>
          </w:hyperlink>
        </w:p>
        <w:p w14:paraId="10990B9E" w14:textId="53506C0F" w:rsidR="0003629C" w:rsidRDefault="00000000" w:rsidP="00345B34">
          <w:pPr>
            <w:pStyle w:val="TOC3"/>
            <w:rPr>
              <w:rFonts w:eastAsiaTheme="minorEastAsia"/>
              <w:sz w:val="22"/>
              <w:szCs w:val="22"/>
              <w:lang w:eastAsia="en-AU"/>
            </w:rPr>
          </w:pPr>
          <w:hyperlink w:anchor="_Toc126330465" w:history="1">
            <w:r w:rsidR="0003629C" w:rsidRPr="00850CD3">
              <w:rPr>
                <w:rStyle w:val="Hyperlink"/>
                <w:b/>
                <w:bCs/>
              </w:rPr>
              <w:t>WHAT TYPE OF GRANT CAN I APPLY FOR?</w:t>
            </w:r>
            <w:r w:rsidR="0003629C">
              <w:rPr>
                <w:webHidden/>
              </w:rPr>
              <w:tab/>
            </w:r>
            <w:r w:rsidR="0003629C">
              <w:rPr>
                <w:webHidden/>
              </w:rPr>
              <w:fldChar w:fldCharType="begin"/>
            </w:r>
            <w:r w:rsidR="0003629C">
              <w:rPr>
                <w:webHidden/>
              </w:rPr>
              <w:instrText xml:space="preserve"> PAGEREF _Toc126330465 \h </w:instrText>
            </w:r>
            <w:r w:rsidR="0003629C">
              <w:rPr>
                <w:webHidden/>
              </w:rPr>
            </w:r>
            <w:r w:rsidR="0003629C">
              <w:rPr>
                <w:webHidden/>
              </w:rPr>
              <w:fldChar w:fldCharType="separate"/>
            </w:r>
            <w:r w:rsidR="0003629C">
              <w:rPr>
                <w:webHidden/>
              </w:rPr>
              <w:t>4</w:t>
            </w:r>
            <w:r w:rsidR="0003629C">
              <w:rPr>
                <w:webHidden/>
              </w:rPr>
              <w:fldChar w:fldCharType="end"/>
            </w:r>
          </w:hyperlink>
        </w:p>
        <w:p w14:paraId="5A5F5682" w14:textId="0E3F3A1F" w:rsidR="0003629C" w:rsidRDefault="00000000" w:rsidP="00345B34">
          <w:pPr>
            <w:pStyle w:val="TOC3"/>
            <w:rPr>
              <w:rFonts w:eastAsiaTheme="minorEastAsia"/>
              <w:sz w:val="22"/>
              <w:szCs w:val="22"/>
              <w:lang w:eastAsia="en-AU"/>
            </w:rPr>
          </w:pPr>
          <w:hyperlink w:anchor="_Toc126330466" w:history="1">
            <w:r w:rsidR="0003629C" w:rsidRPr="00850CD3">
              <w:rPr>
                <w:rStyle w:val="Hyperlink"/>
                <w:b/>
                <w:bCs/>
              </w:rPr>
              <w:t>WHAT CAN (AND CANNOT) BE FUNDED?</w:t>
            </w:r>
            <w:r w:rsidR="0003629C">
              <w:rPr>
                <w:webHidden/>
              </w:rPr>
              <w:tab/>
            </w:r>
            <w:r w:rsidR="0003629C">
              <w:rPr>
                <w:webHidden/>
              </w:rPr>
              <w:fldChar w:fldCharType="begin"/>
            </w:r>
            <w:r w:rsidR="0003629C">
              <w:rPr>
                <w:webHidden/>
              </w:rPr>
              <w:instrText xml:space="preserve"> PAGEREF _Toc126330466 \h </w:instrText>
            </w:r>
            <w:r w:rsidR="0003629C">
              <w:rPr>
                <w:webHidden/>
              </w:rPr>
            </w:r>
            <w:r w:rsidR="0003629C">
              <w:rPr>
                <w:webHidden/>
              </w:rPr>
              <w:fldChar w:fldCharType="separate"/>
            </w:r>
            <w:r w:rsidR="0003629C">
              <w:rPr>
                <w:webHidden/>
              </w:rPr>
              <w:t>6</w:t>
            </w:r>
            <w:r w:rsidR="0003629C">
              <w:rPr>
                <w:webHidden/>
              </w:rPr>
              <w:fldChar w:fldCharType="end"/>
            </w:r>
          </w:hyperlink>
        </w:p>
        <w:p w14:paraId="16869637" w14:textId="18B53A56" w:rsidR="0003629C" w:rsidRDefault="00000000" w:rsidP="00345B34">
          <w:pPr>
            <w:pStyle w:val="TOC3"/>
            <w:rPr>
              <w:rFonts w:eastAsiaTheme="minorEastAsia"/>
              <w:sz w:val="22"/>
              <w:szCs w:val="22"/>
              <w:lang w:eastAsia="en-AU"/>
            </w:rPr>
          </w:pPr>
          <w:hyperlink w:anchor="_Toc126330467" w:history="1">
            <w:r w:rsidR="0003629C" w:rsidRPr="00850CD3">
              <w:rPr>
                <w:rStyle w:val="Hyperlink"/>
                <w:b/>
                <w:bCs/>
              </w:rPr>
              <w:t>EXCLUSIONS</w:t>
            </w:r>
            <w:r w:rsidR="0003629C">
              <w:rPr>
                <w:webHidden/>
              </w:rPr>
              <w:tab/>
            </w:r>
            <w:r w:rsidR="0003629C">
              <w:rPr>
                <w:webHidden/>
              </w:rPr>
              <w:fldChar w:fldCharType="begin"/>
            </w:r>
            <w:r w:rsidR="0003629C">
              <w:rPr>
                <w:webHidden/>
              </w:rPr>
              <w:instrText xml:space="preserve"> PAGEREF _Toc126330467 \h </w:instrText>
            </w:r>
            <w:r w:rsidR="0003629C">
              <w:rPr>
                <w:webHidden/>
              </w:rPr>
            </w:r>
            <w:r w:rsidR="0003629C">
              <w:rPr>
                <w:webHidden/>
              </w:rPr>
              <w:fldChar w:fldCharType="separate"/>
            </w:r>
            <w:r w:rsidR="0003629C">
              <w:rPr>
                <w:webHidden/>
              </w:rPr>
              <w:t>6</w:t>
            </w:r>
            <w:r w:rsidR="0003629C">
              <w:rPr>
                <w:webHidden/>
              </w:rPr>
              <w:fldChar w:fldCharType="end"/>
            </w:r>
          </w:hyperlink>
        </w:p>
        <w:p w14:paraId="443D7F6A" w14:textId="6CDFD813" w:rsidR="0003629C" w:rsidRDefault="00000000" w:rsidP="00345B34">
          <w:pPr>
            <w:pStyle w:val="TOC3"/>
            <w:rPr>
              <w:rFonts w:eastAsiaTheme="minorEastAsia"/>
              <w:sz w:val="22"/>
              <w:szCs w:val="22"/>
              <w:lang w:eastAsia="en-AU"/>
            </w:rPr>
          </w:pPr>
          <w:hyperlink w:anchor="_Toc126330468" w:history="1">
            <w:r w:rsidR="0003629C" w:rsidRPr="00850CD3">
              <w:rPr>
                <w:rStyle w:val="Hyperlink"/>
                <w:b/>
                <w:bCs/>
              </w:rPr>
              <w:t>WHO CAN APPLY?</w:t>
            </w:r>
            <w:r w:rsidR="0003629C">
              <w:rPr>
                <w:webHidden/>
              </w:rPr>
              <w:tab/>
            </w:r>
            <w:r w:rsidR="0003629C">
              <w:rPr>
                <w:webHidden/>
              </w:rPr>
              <w:fldChar w:fldCharType="begin"/>
            </w:r>
            <w:r w:rsidR="0003629C">
              <w:rPr>
                <w:webHidden/>
              </w:rPr>
              <w:instrText xml:space="preserve"> PAGEREF _Toc126330468 \h </w:instrText>
            </w:r>
            <w:r w:rsidR="0003629C">
              <w:rPr>
                <w:webHidden/>
              </w:rPr>
            </w:r>
            <w:r w:rsidR="0003629C">
              <w:rPr>
                <w:webHidden/>
              </w:rPr>
              <w:fldChar w:fldCharType="separate"/>
            </w:r>
            <w:r w:rsidR="0003629C">
              <w:rPr>
                <w:webHidden/>
              </w:rPr>
              <w:t>6</w:t>
            </w:r>
            <w:r w:rsidR="0003629C">
              <w:rPr>
                <w:webHidden/>
              </w:rPr>
              <w:fldChar w:fldCharType="end"/>
            </w:r>
          </w:hyperlink>
        </w:p>
        <w:p w14:paraId="064DF1A2" w14:textId="2E9F6305" w:rsidR="0003629C" w:rsidRDefault="00000000" w:rsidP="00345B34">
          <w:pPr>
            <w:pStyle w:val="TOC3"/>
            <w:rPr>
              <w:rFonts w:eastAsiaTheme="minorEastAsia"/>
              <w:sz w:val="22"/>
              <w:szCs w:val="22"/>
              <w:lang w:eastAsia="en-AU"/>
            </w:rPr>
          </w:pPr>
          <w:hyperlink w:anchor="_Toc126330469" w:history="1">
            <w:r w:rsidR="0003629C" w:rsidRPr="00850CD3">
              <w:rPr>
                <w:rStyle w:val="Hyperlink"/>
                <w:b/>
                <w:bCs/>
              </w:rPr>
              <w:t>PROJECTS ON DEPARTMENT OF EDUCATION LAND</w:t>
            </w:r>
            <w:r w:rsidR="0003629C">
              <w:rPr>
                <w:webHidden/>
              </w:rPr>
              <w:tab/>
            </w:r>
            <w:r w:rsidR="0003629C">
              <w:rPr>
                <w:webHidden/>
              </w:rPr>
              <w:fldChar w:fldCharType="begin"/>
            </w:r>
            <w:r w:rsidR="0003629C">
              <w:rPr>
                <w:webHidden/>
              </w:rPr>
              <w:instrText xml:space="preserve"> PAGEREF _Toc126330469 \h </w:instrText>
            </w:r>
            <w:r w:rsidR="0003629C">
              <w:rPr>
                <w:webHidden/>
              </w:rPr>
            </w:r>
            <w:r w:rsidR="0003629C">
              <w:rPr>
                <w:webHidden/>
              </w:rPr>
              <w:fldChar w:fldCharType="separate"/>
            </w:r>
            <w:r w:rsidR="0003629C">
              <w:rPr>
                <w:webHidden/>
              </w:rPr>
              <w:t>7</w:t>
            </w:r>
            <w:r w:rsidR="0003629C">
              <w:rPr>
                <w:webHidden/>
              </w:rPr>
              <w:fldChar w:fldCharType="end"/>
            </w:r>
          </w:hyperlink>
        </w:p>
        <w:p w14:paraId="773B8B72" w14:textId="5C62B8CE" w:rsidR="0003629C" w:rsidRDefault="00000000" w:rsidP="00345B34">
          <w:pPr>
            <w:pStyle w:val="TOC3"/>
            <w:rPr>
              <w:rFonts w:eastAsiaTheme="minorEastAsia"/>
              <w:sz w:val="22"/>
              <w:szCs w:val="22"/>
              <w:lang w:eastAsia="en-AU"/>
            </w:rPr>
          </w:pPr>
          <w:hyperlink w:anchor="_Toc126330470" w:history="1">
            <w:r w:rsidR="0003629C" w:rsidRPr="00850CD3">
              <w:rPr>
                <w:rStyle w:val="Hyperlink"/>
                <w:b/>
                <w:bCs/>
              </w:rPr>
              <w:t>ASSESSMENT PROCESS</w:t>
            </w:r>
            <w:r w:rsidR="0003629C">
              <w:rPr>
                <w:webHidden/>
              </w:rPr>
              <w:tab/>
            </w:r>
            <w:r w:rsidR="0003629C">
              <w:rPr>
                <w:webHidden/>
              </w:rPr>
              <w:fldChar w:fldCharType="begin"/>
            </w:r>
            <w:r w:rsidR="0003629C">
              <w:rPr>
                <w:webHidden/>
              </w:rPr>
              <w:instrText xml:space="preserve"> PAGEREF _Toc126330470 \h </w:instrText>
            </w:r>
            <w:r w:rsidR="0003629C">
              <w:rPr>
                <w:webHidden/>
              </w:rPr>
            </w:r>
            <w:r w:rsidR="0003629C">
              <w:rPr>
                <w:webHidden/>
              </w:rPr>
              <w:fldChar w:fldCharType="separate"/>
            </w:r>
            <w:r w:rsidR="0003629C">
              <w:rPr>
                <w:webHidden/>
              </w:rPr>
              <w:t>7</w:t>
            </w:r>
            <w:r w:rsidR="0003629C">
              <w:rPr>
                <w:webHidden/>
              </w:rPr>
              <w:fldChar w:fldCharType="end"/>
            </w:r>
          </w:hyperlink>
        </w:p>
        <w:p w14:paraId="42618C13" w14:textId="2CC4B306" w:rsidR="0003629C" w:rsidRDefault="00000000" w:rsidP="00345B34">
          <w:pPr>
            <w:pStyle w:val="TOC3"/>
            <w:rPr>
              <w:rFonts w:eastAsiaTheme="minorEastAsia"/>
              <w:sz w:val="22"/>
              <w:szCs w:val="22"/>
              <w:lang w:eastAsia="en-AU"/>
            </w:rPr>
          </w:pPr>
          <w:hyperlink w:anchor="_Toc126330471" w:history="1">
            <w:r w:rsidR="0003629C" w:rsidRPr="00850CD3">
              <w:rPr>
                <w:rStyle w:val="Hyperlink"/>
                <w:b/>
                <w:bCs/>
              </w:rPr>
              <w:t>FUNDING CONDITIONS</w:t>
            </w:r>
            <w:r w:rsidR="0003629C">
              <w:rPr>
                <w:webHidden/>
              </w:rPr>
              <w:tab/>
            </w:r>
            <w:r w:rsidR="0003629C">
              <w:rPr>
                <w:webHidden/>
              </w:rPr>
              <w:fldChar w:fldCharType="begin"/>
            </w:r>
            <w:r w:rsidR="0003629C">
              <w:rPr>
                <w:webHidden/>
              </w:rPr>
              <w:instrText xml:space="preserve"> PAGEREF _Toc126330471 \h </w:instrText>
            </w:r>
            <w:r w:rsidR="0003629C">
              <w:rPr>
                <w:webHidden/>
              </w:rPr>
            </w:r>
            <w:r w:rsidR="0003629C">
              <w:rPr>
                <w:webHidden/>
              </w:rPr>
              <w:fldChar w:fldCharType="separate"/>
            </w:r>
            <w:r w:rsidR="0003629C">
              <w:rPr>
                <w:webHidden/>
              </w:rPr>
              <w:t>7</w:t>
            </w:r>
            <w:r w:rsidR="0003629C">
              <w:rPr>
                <w:webHidden/>
              </w:rPr>
              <w:fldChar w:fldCharType="end"/>
            </w:r>
          </w:hyperlink>
        </w:p>
        <w:p w14:paraId="334791E4" w14:textId="30531417" w:rsidR="0003629C" w:rsidRDefault="00000000" w:rsidP="00345B34">
          <w:pPr>
            <w:pStyle w:val="TOC3"/>
            <w:rPr>
              <w:rFonts w:eastAsiaTheme="minorEastAsia"/>
              <w:sz w:val="22"/>
              <w:szCs w:val="22"/>
              <w:lang w:eastAsia="en-AU"/>
            </w:rPr>
          </w:pPr>
          <w:hyperlink w:anchor="_Toc126330472" w:history="1">
            <w:r w:rsidR="0003629C" w:rsidRPr="00850CD3">
              <w:rPr>
                <w:rStyle w:val="Hyperlink"/>
                <w:b/>
              </w:rPr>
              <w:t>NON-GOVERNMENT ORGANISATIONS</w:t>
            </w:r>
            <w:r w:rsidR="0003629C">
              <w:rPr>
                <w:webHidden/>
              </w:rPr>
              <w:tab/>
            </w:r>
            <w:r w:rsidR="0003629C">
              <w:rPr>
                <w:webHidden/>
              </w:rPr>
              <w:fldChar w:fldCharType="begin"/>
            </w:r>
            <w:r w:rsidR="0003629C">
              <w:rPr>
                <w:webHidden/>
              </w:rPr>
              <w:instrText xml:space="preserve"> PAGEREF _Toc126330472 \h </w:instrText>
            </w:r>
            <w:r w:rsidR="0003629C">
              <w:rPr>
                <w:webHidden/>
              </w:rPr>
            </w:r>
            <w:r w:rsidR="0003629C">
              <w:rPr>
                <w:webHidden/>
              </w:rPr>
              <w:fldChar w:fldCharType="separate"/>
            </w:r>
            <w:r w:rsidR="0003629C">
              <w:rPr>
                <w:webHidden/>
              </w:rPr>
              <w:t>8</w:t>
            </w:r>
            <w:r w:rsidR="0003629C">
              <w:rPr>
                <w:webHidden/>
              </w:rPr>
              <w:fldChar w:fldCharType="end"/>
            </w:r>
          </w:hyperlink>
        </w:p>
        <w:p w14:paraId="5BB49B43" w14:textId="1E037ED9" w:rsidR="0003629C" w:rsidRDefault="00000000" w:rsidP="00345B34">
          <w:pPr>
            <w:pStyle w:val="TOC3"/>
            <w:rPr>
              <w:rFonts w:eastAsiaTheme="minorEastAsia"/>
              <w:sz w:val="22"/>
              <w:szCs w:val="22"/>
              <w:lang w:eastAsia="en-AU"/>
            </w:rPr>
          </w:pPr>
          <w:hyperlink w:anchor="_Toc126330473" w:history="1">
            <w:r w:rsidR="0003629C" w:rsidRPr="00850CD3">
              <w:rPr>
                <w:rStyle w:val="Hyperlink"/>
                <w:b/>
                <w:bCs/>
              </w:rPr>
              <w:t>RELATIONSHIP WITH OTHER FUNDS</w:t>
            </w:r>
            <w:r w:rsidR="0003629C">
              <w:rPr>
                <w:webHidden/>
              </w:rPr>
              <w:tab/>
            </w:r>
            <w:r w:rsidR="0003629C">
              <w:rPr>
                <w:webHidden/>
              </w:rPr>
              <w:fldChar w:fldCharType="begin"/>
            </w:r>
            <w:r w:rsidR="0003629C">
              <w:rPr>
                <w:webHidden/>
              </w:rPr>
              <w:instrText xml:space="preserve"> PAGEREF _Toc126330473 \h </w:instrText>
            </w:r>
            <w:r w:rsidR="0003629C">
              <w:rPr>
                <w:webHidden/>
              </w:rPr>
            </w:r>
            <w:r w:rsidR="0003629C">
              <w:rPr>
                <w:webHidden/>
              </w:rPr>
              <w:fldChar w:fldCharType="separate"/>
            </w:r>
            <w:r w:rsidR="0003629C">
              <w:rPr>
                <w:webHidden/>
              </w:rPr>
              <w:t>8</w:t>
            </w:r>
            <w:r w:rsidR="0003629C">
              <w:rPr>
                <w:webHidden/>
              </w:rPr>
              <w:fldChar w:fldCharType="end"/>
            </w:r>
          </w:hyperlink>
        </w:p>
        <w:p w14:paraId="3AB54576" w14:textId="622D1C75" w:rsidR="0003629C" w:rsidRDefault="00000000" w:rsidP="00345B34">
          <w:pPr>
            <w:pStyle w:val="TOC3"/>
            <w:rPr>
              <w:rFonts w:eastAsiaTheme="minorEastAsia"/>
              <w:sz w:val="22"/>
              <w:szCs w:val="22"/>
              <w:lang w:eastAsia="en-AU"/>
            </w:rPr>
          </w:pPr>
          <w:hyperlink w:anchor="_Toc126330474" w:history="1">
            <w:r w:rsidR="0003629C" w:rsidRPr="00850CD3">
              <w:rPr>
                <w:rStyle w:val="Hyperlink"/>
                <w:b/>
                <w:bCs/>
              </w:rPr>
              <w:t>PROJECT REPORTING REQUIREMENTS</w:t>
            </w:r>
            <w:r w:rsidR="0003629C">
              <w:rPr>
                <w:webHidden/>
              </w:rPr>
              <w:tab/>
            </w:r>
            <w:r w:rsidR="0003629C">
              <w:rPr>
                <w:webHidden/>
              </w:rPr>
              <w:fldChar w:fldCharType="begin"/>
            </w:r>
            <w:r w:rsidR="0003629C">
              <w:rPr>
                <w:webHidden/>
              </w:rPr>
              <w:instrText xml:space="preserve"> PAGEREF _Toc126330474 \h </w:instrText>
            </w:r>
            <w:r w:rsidR="0003629C">
              <w:rPr>
                <w:webHidden/>
              </w:rPr>
            </w:r>
            <w:r w:rsidR="0003629C">
              <w:rPr>
                <w:webHidden/>
              </w:rPr>
              <w:fldChar w:fldCharType="separate"/>
            </w:r>
            <w:r w:rsidR="0003629C">
              <w:rPr>
                <w:webHidden/>
              </w:rPr>
              <w:t>8</w:t>
            </w:r>
            <w:r w:rsidR="0003629C">
              <w:rPr>
                <w:webHidden/>
              </w:rPr>
              <w:fldChar w:fldCharType="end"/>
            </w:r>
          </w:hyperlink>
        </w:p>
        <w:p w14:paraId="57369DD4" w14:textId="550E59F6" w:rsidR="0003629C" w:rsidRDefault="00000000" w:rsidP="00345B34">
          <w:pPr>
            <w:pStyle w:val="TOC3"/>
            <w:rPr>
              <w:rFonts w:eastAsiaTheme="minorEastAsia"/>
              <w:sz w:val="22"/>
              <w:szCs w:val="22"/>
              <w:lang w:eastAsia="en-AU"/>
            </w:rPr>
          </w:pPr>
          <w:hyperlink w:anchor="_Toc126330475" w:history="1">
            <w:r w:rsidR="0003629C" w:rsidRPr="00850CD3">
              <w:rPr>
                <w:rStyle w:val="Hyperlink"/>
                <w:b/>
                <w:bCs/>
              </w:rPr>
              <w:t>ACQUITTAL REQUIREMENTS AND PROJECT VARIATIONS</w:t>
            </w:r>
            <w:r w:rsidR="0003629C">
              <w:rPr>
                <w:webHidden/>
              </w:rPr>
              <w:tab/>
            </w:r>
            <w:r w:rsidR="0003629C">
              <w:rPr>
                <w:webHidden/>
              </w:rPr>
              <w:fldChar w:fldCharType="begin"/>
            </w:r>
            <w:r w:rsidR="0003629C">
              <w:rPr>
                <w:webHidden/>
              </w:rPr>
              <w:instrText xml:space="preserve"> PAGEREF _Toc126330475 \h </w:instrText>
            </w:r>
            <w:r w:rsidR="0003629C">
              <w:rPr>
                <w:webHidden/>
              </w:rPr>
            </w:r>
            <w:r w:rsidR="0003629C">
              <w:rPr>
                <w:webHidden/>
              </w:rPr>
              <w:fldChar w:fldCharType="separate"/>
            </w:r>
            <w:r w:rsidR="0003629C">
              <w:rPr>
                <w:webHidden/>
              </w:rPr>
              <w:t>9</w:t>
            </w:r>
            <w:r w:rsidR="0003629C">
              <w:rPr>
                <w:webHidden/>
              </w:rPr>
              <w:fldChar w:fldCharType="end"/>
            </w:r>
          </w:hyperlink>
        </w:p>
        <w:p w14:paraId="65519F50" w14:textId="77BC343B" w:rsidR="0003629C" w:rsidRDefault="00000000" w:rsidP="00345B34">
          <w:pPr>
            <w:pStyle w:val="TOC3"/>
            <w:rPr>
              <w:rFonts w:eastAsiaTheme="minorEastAsia"/>
              <w:sz w:val="22"/>
              <w:szCs w:val="22"/>
              <w:lang w:eastAsia="en-AU"/>
            </w:rPr>
          </w:pPr>
          <w:hyperlink w:anchor="_Toc126330476" w:history="1">
            <w:r w:rsidR="0003629C" w:rsidRPr="00850CD3">
              <w:rPr>
                <w:rStyle w:val="Hyperlink"/>
                <w:b/>
                <w:bCs/>
              </w:rPr>
              <w:t>HOW TO APPLY</w:t>
            </w:r>
            <w:r w:rsidR="0003629C">
              <w:rPr>
                <w:webHidden/>
              </w:rPr>
              <w:tab/>
            </w:r>
            <w:r w:rsidR="0003629C">
              <w:rPr>
                <w:webHidden/>
              </w:rPr>
              <w:fldChar w:fldCharType="begin"/>
            </w:r>
            <w:r w:rsidR="0003629C">
              <w:rPr>
                <w:webHidden/>
              </w:rPr>
              <w:instrText xml:space="preserve"> PAGEREF _Toc126330476 \h </w:instrText>
            </w:r>
            <w:r w:rsidR="0003629C">
              <w:rPr>
                <w:webHidden/>
              </w:rPr>
            </w:r>
            <w:r w:rsidR="0003629C">
              <w:rPr>
                <w:webHidden/>
              </w:rPr>
              <w:fldChar w:fldCharType="separate"/>
            </w:r>
            <w:r w:rsidR="0003629C">
              <w:rPr>
                <w:webHidden/>
              </w:rPr>
              <w:t>9</w:t>
            </w:r>
            <w:r w:rsidR="0003629C">
              <w:rPr>
                <w:webHidden/>
              </w:rPr>
              <w:fldChar w:fldCharType="end"/>
            </w:r>
          </w:hyperlink>
        </w:p>
        <w:p w14:paraId="07599CFA" w14:textId="2FFB15EB" w:rsidR="0003629C" w:rsidRDefault="00000000" w:rsidP="00345B34">
          <w:pPr>
            <w:pStyle w:val="TOC3"/>
            <w:rPr>
              <w:rFonts w:eastAsiaTheme="minorEastAsia"/>
              <w:sz w:val="22"/>
              <w:szCs w:val="22"/>
              <w:lang w:eastAsia="en-AU"/>
            </w:rPr>
          </w:pPr>
          <w:hyperlink w:anchor="_Toc126330477" w:history="1">
            <w:r w:rsidR="0003629C" w:rsidRPr="00850CD3">
              <w:rPr>
                <w:rStyle w:val="Hyperlink"/>
                <w:b/>
                <w:bCs/>
              </w:rPr>
              <w:t>REVIEW OF APPLICATION OUTCOME</w:t>
            </w:r>
            <w:r w:rsidR="0003629C">
              <w:rPr>
                <w:webHidden/>
              </w:rPr>
              <w:tab/>
            </w:r>
            <w:r w:rsidR="0003629C">
              <w:rPr>
                <w:webHidden/>
              </w:rPr>
              <w:fldChar w:fldCharType="begin"/>
            </w:r>
            <w:r w:rsidR="0003629C">
              <w:rPr>
                <w:webHidden/>
              </w:rPr>
              <w:instrText xml:space="preserve"> PAGEREF _Toc126330477 \h </w:instrText>
            </w:r>
            <w:r w:rsidR="0003629C">
              <w:rPr>
                <w:webHidden/>
              </w:rPr>
            </w:r>
            <w:r w:rsidR="0003629C">
              <w:rPr>
                <w:webHidden/>
              </w:rPr>
              <w:fldChar w:fldCharType="separate"/>
            </w:r>
            <w:r w:rsidR="0003629C">
              <w:rPr>
                <w:webHidden/>
              </w:rPr>
              <w:t>9</w:t>
            </w:r>
            <w:r w:rsidR="0003629C">
              <w:rPr>
                <w:webHidden/>
              </w:rPr>
              <w:fldChar w:fldCharType="end"/>
            </w:r>
          </w:hyperlink>
        </w:p>
        <w:p w14:paraId="13E7DF4A" w14:textId="46B450DC" w:rsidR="0003629C" w:rsidRDefault="00000000" w:rsidP="00345B34">
          <w:pPr>
            <w:pStyle w:val="TOC3"/>
            <w:rPr>
              <w:rFonts w:eastAsiaTheme="minorEastAsia"/>
              <w:sz w:val="22"/>
              <w:szCs w:val="22"/>
              <w:lang w:eastAsia="en-AU"/>
            </w:rPr>
          </w:pPr>
          <w:hyperlink w:anchor="_Toc126330478" w:history="1">
            <w:r w:rsidR="0003629C" w:rsidRPr="00850CD3">
              <w:rPr>
                <w:rStyle w:val="Hyperlink"/>
                <w:b/>
                <w:bCs/>
              </w:rPr>
              <w:t>FURTHER INFORMATION</w:t>
            </w:r>
            <w:r w:rsidR="0003629C">
              <w:rPr>
                <w:webHidden/>
              </w:rPr>
              <w:tab/>
            </w:r>
            <w:r w:rsidR="0003629C">
              <w:rPr>
                <w:webHidden/>
              </w:rPr>
              <w:fldChar w:fldCharType="begin"/>
            </w:r>
            <w:r w:rsidR="0003629C">
              <w:rPr>
                <w:webHidden/>
              </w:rPr>
              <w:instrText xml:space="preserve"> PAGEREF _Toc126330478 \h </w:instrText>
            </w:r>
            <w:r w:rsidR="0003629C">
              <w:rPr>
                <w:webHidden/>
              </w:rPr>
            </w:r>
            <w:r w:rsidR="0003629C">
              <w:rPr>
                <w:webHidden/>
              </w:rPr>
              <w:fldChar w:fldCharType="separate"/>
            </w:r>
            <w:r w:rsidR="0003629C">
              <w:rPr>
                <w:webHidden/>
              </w:rPr>
              <w:t>9</w:t>
            </w:r>
            <w:r w:rsidR="0003629C">
              <w:rPr>
                <w:webHidden/>
              </w:rPr>
              <w:fldChar w:fldCharType="end"/>
            </w:r>
          </w:hyperlink>
        </w:p>
        <w:p w14:paraId="416DE3C3" w14:textId="6F49A167" w:rsidR="0003629C" w:rsidRDefault="00000000" w:rsidP="00345B34">
          <w:pPr>
            <w:pStyle w:val="TOC3"/>
            <w:rPr>
              <w:rFonts w:eastAsiaTheme="minorEastAsia"/>
              <w:sz w:val="22"/>
              <w:szCs w:val="22"/>
              <w:lang w:eastAsia="en-AU"/>
            </w:rPr>
          </w:pPr>
          <w:hyperlink w:anchor="_Toc126330479" w:history="1">
            <w:r w:rsidR="0003629C" w:rsidRPr="00850CD3">
              <w:rPr>
                <w:rStyle w:val="Hyperlink"/>
                <w:b/>
                <w:bCs/>
              </w:rPr>
              <w:t>IINFORMATION PRIVACY</w:t>
            </w:r>
            <w:r w:rsidR="0003629C">
              <w:rPr>
                <w:webHidden/>
              </w:rPr>
              <w:tab/>
            </w:r>
            <w:r w:rsidR="0003629C">
              <w:rPr>
                <w:webHidden/>
              </w:rPr>
              <w:fldChar w:fldCharType="begin"/>
            </w:r>
            <w:r w:rsidR="0003629C">
              <w:rPr>
                <w:webHidden/>
              </w:rPr>
              <w:instrText xml:space="preserve"> PAGEREF _Toc126330479 \h </w:instrText>
            </w:r>
            <w:r w:rsidR="0003629C">
              <w:rPr>
                <w:webHidden/>
              </w:rPr>
            </w:r>
            <w:r w:rsidR="0003629C">
              <w:rPr>
                <w:webHidden/>
              </w:rPr>
              <w:fldChar w:fldCharType="separate"/>
            </w:r>
            <w:r w:rsidR="0003629C">
              <w:rPr>
                <w:webHidden/>
              </w:rPr>
              <w:t>9</w:t>
            </w:r>
            <w:r w:rsidR="0003629C">
              <w:rPr>
                <w:webHidden/>
              </w:rPr>
              <w:fldChar w:fldCharType="end"/>
            </w:r>
          </w:hyperlink>
        </w:p>
        <w:p w14:paraId="361D7CA0" w14:textId="423932B7" w:rsidR="00E36720" w:rsidRDefault="00E36720">
          <w:r>
            <w:rPr>
              <w:b/>
              <w:bCs/>
              <w:noProof/>
            </w:rPr>
            <w:fldChar w:fldCharType="end"/>
          </w:r>
        </w:p>
      </w:sdtContent>
    </w:sdt>
    <w:p w14:paraId="05324841" w14:textId="23B2855C" w:rsidR="009725D9" w:rsidRPr="001928C0" w:rsidDel="007F1319" w:rsidRDefault="008B1851" w:rsidP="0097620D">
      <w:pPr>
        <w:pStyle w:val="Heading3"/>
        <w:spacing w:before="80"/>
        <w:jc w:val="both"/>
        <w:rPr>
          <w:rFonts w:ascii="Century Gothic" w:eastAsia="Century Gothic" w:hAnsi="Century Gothic" w:cs="Century Gothic"/>
          <w:color w:val="C00000"/>
        </w:rPr>
      </w:pPr>
      <w:r>
        <w:br w:type="page"/>
      </w:r>
      <w:bookmarkStart w:id="1" w:name="_Toc126330463"/>
      <w:r w:rsidR="79095428" w:rsidRPr="06AF6E82">
        <w:rPr>
          <w:rFonts w:ascii="Century Gothic" w:eastAsia="Century Gothic" w:hAnsi="Century Gothic" w:cs="Century Gothic"/>
          <w:b/>
          <w:bCs/>
          <w:color w:val="C00000"/>
        </w:rPr>
        <w:lastRenderedPageBreak/>
        <w:t>BUILDING BLOCKS OBJECTIVES</w:t>
      </w:r>
      <w:bookmarkEnd w:id="1"/>
    </w:p>
    <w:p w14:paraId="7FC756F7" w14:textId="77777777" w:rsidR="00DF51BF" w:rsidRPr="00985E8B" w:rsidRDefault="00DF51BF" w:rsidP="00DF51BF">
      <w:pPr>
        <w:spacing w:before="0" w:after="120" w:line="276" w:lineRule="auto"/>
        <w:jc w:val="both"/>
        <w:rPr>
          <w:rFonts w:ascii="Century Gothic" w:eastAsia="Century Gothic" w:hAnsi="Century Gothic" w:cs="Century Gothic"/>
        </w:rPr>
      </w:pPr>
      <w:bookmarkStart w:id="2" w:name="_Hlk126662397"/>
      <w:bookmarkStart w:id="3" w:name="_Toc126330464"/>
      <w:r w:rsidRPr="00985E8B">
        <w:rPr>
          <w:rFonts w:ascii="Century Gothic" w:eastAsia="Century Gothic" w:hAnsi="Century Gothic" w:cs="Century Gothic"/>
        </w:rPr>
        <w:t xml:space="preserve">The Victorian Government is delivering an unprecedented early childhood reform agenda. </w:t>
      </w:r>
    </w:p>
    <w:p w14:paraId="1D604F6C" w14:textId="77777777" w:rsidR="00DF51BF" w:rsidRPr="00985E8B" w:rsidRDefault="00DF51BF" w:rsidP="00DF51BF">
      <w:pPr>
        <w:spacing w:before="0" w:after="120" w:line="276" w:lineRule="auto"/>
        <w:jc w:val="both"/>
        <w:rPr>
          <w:rFonts w:ascii="Century Gothic" w:eastAsia="Century Gothic" w:hAnsi="Century Gothic" w:cs="Century Gothic"/>
        </w:rPr>
      </w:pPr>
      <w:r w:rsidRPr="00985E8B">
        <w:rPr>
          <w:rFonts w:ascii="Century Gothic" w:eastAsia="Century Gothic" w:hAnsi="Century Gothic" w:cs="Century Gothic"/>
        </w:rPr>
        <w:t>In June 2022, the Best Start, Best Life reform was announced. A key component of this reform, which will commence from 2025, includes increasing hours for Pre-Prep (Four-Year-Old Kindergarten) from 15 to 30 hours by 2032. This means that over the next decade, Four-Year-Old Kindergarten will increase to a universal 30-hour a week program of play-based learning for four-year-old child</w:t>
      </w:r>
      <w:r>
        <w:rPr>
          <w:rFonts w:ascii="Century Gothic" w:eastAsia="Century Gothic" w:hAnsi="Century Gothic" w:cs="Century Gothic"/>
        </w:rPr>
        <w:t>ren across</w:t>
      </w:r>
      <w:r w:rsidRPr="00985E8B">
        <w:rPr>
          <w:rFonts w:ascii="Century Gothic" w:eastAsia="Century Gothic" w:hAnsi="Century Gothic" w:cs="Century Gothic"/>
        </w:rPr>
        <w:t xml:space="preserve"> Victoria.</w:t>
      </w:r>
    </w:p>
    <w:p w14:paraId="12D3A84C" w14:textId="77777777" w:rsidR="00DF51BF" w:rsidRPr="00985E8B" w:rsidRDefault="00DF51BF" w:rsidP="00DF51BF">
      <w:pPr>
        <w:spacing w:before="0" w:after="120" w:line="276" w:lineRule="auto"/>
        <w:jc w:val="both"/>
        <w:rPr>
          <w:rFonts w:ascii="Century Gothic" w:eastAsia="Century Gothic" w:hAnsi="Century Gothic" w:cs="Century Gothic"/>
        </w:rPr>
      </w:pPr>
      <w:r w:rsidRPr="00985E8B">
        <w:rPr>
          <w:rFonts w:ascii="Century Gothic" w:eastAsia="Century Gothic" w:hAnsi="Century Gothic" w:cs="Century Gothic"/>
        </w:rPr>
        <w:t>The Best Start, Best Life reform builds on the Victorian Government’s commitment of $1.68 billion, announced in 20</w:t>
      </w:r>
      <w:r>
        <w:rPr>
          <w:rFonts w:ascii="Century Gothic" w:eastAsia="Century Gothic" w:hAnsi="Century Gothic" w:cs="Century Gothic"/>
        </w:rPr>
        <w:t>18,</w:t>
      </w:r>
      <w:r w:rsidRPr="00985E8B">
        <w:rPr>
          <w:rFonts w:ascii="Century Gothic" w:eastAsia="Century Gothic" w:hAnsi="Century Gothic" w:cs="Century Gothic"/>
        </w:rPr>
        <w:t xml:space="preserve"> to support the delivery of increased hours and the roll-out of infrastructure expansion required for the Three-Year-Old Kindergarten reform.</w:t>
      </w:r>
    </w:p>
    <w:p w14:paraId="5CEC18B7" w14:textId="77777777" w:rsidR="00DF51BF" w:rsidRPr="00985E8B" w:rsidRDefault="00DF51BF" w:rsidP="00DF51BF">
      <w:pPr>
        <w:spacing w:before="0" w:after="120" w:line="276" w:lineRule="auto"/>
        <w:jc w:val="both"/>
        <w:rPr>
          <w:rFonts w:ascii="Century Gothic" w:eastAsia="Century Gothic" w:hAnsi="Century Gothic" w:cs="Century Gothic"/>
        </w:rPr>
      </w:pPr>
      <w:r w:rsidRPr="00985E8B">
        <w:rPr>
          <w:rFonts w:ascii="Century Gothic" w:eastAsia="Century Gothic" w:hAnsi="Century Gothic" w:cs="Century Gothic"/>
        </w:rPr>
        <w:t>Three-Year-Old Kinder</w:t>
      </w:r>
      <w:r>
        <w:rPr>
          <w:rFonts w:ascii="Century Gothic" w:eastAsia="Century Gothic" w:hAnsi="Century Gothic" w:cs="Century Gothic"/>
        </w:rPr>
        <w:t>garten</w:t>
      </w:r>
      <w:r w:rsidRPr="00985E8B">
        <w:rPr>
          <w:rFonts w:ascii="Century Gothic" w:eastAsia="Century Gothic" w:hAnsi="Century Gothic" w:cs="Century Gothic"/>
        </w:rPr>
        <w:t xml:space="preserve"> is already rolling out across the state, expanding universal access to 15 hours of government-funded kinder every week. Three-Year-Old Kindergarten programs </w:t>
      </w:r>
      <w:r>
        <w:rPr>
          <w:rFonts w:ascii="Century Gothic" w:eastAsia="Century Gothic" w:hAnsi="Century Gothic" w:cs="Century Gothic"/>
        </w:rPr>
        <w:t>are</w:t>
      </w:r>
      <w:r w:rsidRPr="00985E8B">
        <w:rPr>
          <w:rFonts w:ascii="Century Gothic" w:eastAsia="Century Gothic" w:hAnsi="Century Gothic" w:cs="Century Gothic"/>
        </w:rPr>
        <w:t xml:space="preserve"> gradually increas</w:t>
      </w:r>
      <w:r>
        <w:rPr>
          <w:rFonts w:ascii="Century Gothic" w:eastAsia="Century Gothic" w:hAnsi="Century Gothic" w:cs="Century Gothic"/>
        </w:rPr>
        <w:t>ing.</w:t>
      </w:r>
      <w:r w:rsidRPr="00985E8B">
        <w:rPr>
          <w:rFonts w:ascii="Century Gothic" w:eastAsia="Century Gothic" w:hAnsi="Century Gothic" w:cs="Century Gothic"/>
        </w:rPr>
        <w:t xml:space="preserve">, reaching 15 hours per week across Victoria by 2029. Four-Year-Old Kindergarten will </w:t>
      </w:r>
      <w:hyperlink r:id="rId14" w:history="1">
        <w:r w:rsidRPr="00985E8B">
          <w:rPr>
            <w:rStyle w:val="Hyperlink"/>
            <w:rFonts w:ascii="Century Gothic" w:eastAsia="Century Gothic" w:hAnsi="Century Gothic" w:cs="Century Gothic"/>
          </w:rPr>
          <w:t>transition to Pre-Prep in stages</w:t>
        </w:r>
      </w:hyperlink>
      <w:r w:rsidRPr="00985E8B">
        <w:rPr>
          <w:rFonts w:ascii="Century Gothic" w:eastAsia="Century Gothic" w:hAnsi="Century Gothic" w:cs="Century Gothic"/>
        </w:rPr>
        <w:t xml:space="preserve"> from 2025. From 2032 all children across Victoria will be eligible for 30 hours of Pre-Prep each week.</w:t>
      </w:r>
    </w:p>
    <w:p w14:paraId="687D0BA8" w14:textId="77777777" w:rsidR="00DF51BF" w:rsidRPr="00985E8B" w:rsidRDefault="00DF51BF" w:rsidP="00DF51BF">
      <w:pPr>
        <w:spacing w:before="0" w:after="120" w:line="276" w:lineRule="auto"/>
        <w:jc w:val="both"/>
        <w:rPr>
          <w:rFonts w:ascii="Century Gothic" w:eastAsia="Century Gothic" w:hAnsi="Century Gothic" w:cs="Century Gothic"/>
        </w:rPr>
      </w:pPr>
      <w:r w:rsidRPr="00985E8B">
        <w:rPr>
          <w:rFonts w:ascii="Century Gothic" w:eastAsia="Century Gothic" w:hAnsi="Century Gothic" w:cs="Century Gothic"/>
        </w:rPr>
        <w:t>To support these major reforms the Victorian Government is expanding kindergarten infrastructure. It</w:t>
      </w:r>
      <w:r>
        <w:rPr>
          <w:rFonts w:ascii="Century Gothic" w:eastAsia="Century Gothic" w:hAnsi="Century Gothic" w:cs="Century Gothic"/>
        </w:rPr>
        <w:t xml:space="preserve"> ha</w:t>
      </w:r>
      <w:r w:rsidRPr="00985E8B">
        <w:rPr>
          <w:rFonts w:ascii="Century Gothic" w:eastAsia="Century Gothic" w:hAnsi="Century Gothic" w:cs="Century Gothic"/>
        </w:rPr>
        <w:t xml:space="preserve">s committed to introduce the Best Start, Best Life reform over the </w:t>
      </w:r>
      <w:r>
        <w:rPr>
          <w:rFonts w:ascii="Century Gothic" w:eastAsia="Century Gothic" w:hAnsi="Century Gothic" w:cs="Century Gothic"/>
        </w:rPr>
        <w:t>coming decade</w:t>
      </w:r>
      <w:r w:rsidRPr="00985E8B">
        <w:rPr>
          <w:rFonts w:ascii="Century Gothic" w:eastAsia="Century Gothic" w:hAnsi="Century Gothic" w:cs="Century Gothic"/>
        </w:rPr>
        <w:t xml:space="preserve"> and to co-invest with the early childhood sector to build and expand kindergartens across the state. The Building Blocks grant program is an integral part of that commitment and is critical to success of universal access to </w:t>
      </w:r>
      <w:r>
        <w:rPr>
          <w:rFonts w:ascii="Century Gothic" w:eastAsia="Century Gothic" w:hAnsi="Century Gothic" w:cs="Century Gothic"/>
        </w:rPr>
        <w:t xml:space="preserve">increased hours of </w:t>
      </w:r>
      <w:r w:rsidRPr="00985E8B">
        <w:rPr>
          <w:rFonts w:ascii="Century Gothic" w:eastAsia="Century Gothic" w:hAnsi="Century Gothic" w:cs="Century Gothic"/>
        </w:rPr>
        <w:t xml:space="preserve">Three and Four-Year-Old Kindergarten across Victoria </w:t>
      </w:r>
      <w:r>
        <w:rPr>
          <w:rFonts w:ascii="Century Gothic" w:eastAsia="Century Gothic" w:hAnsi="Century Gothic" w:cs="Century Gothic"/>
        </w:rPr>
        <w:t>over the next 10 years</w:t>
      </w:r>
      <w:r w:rsidRPr="00985E8B">
        <w:rPr>
          <w:rFonts w:ascii="Century Gothic" w:eastAsia="Century Gothic" w:hAnsi="Century Gothic" w:cs="Century Gothic"/>
        </w:rPr>
        <w:t xml:space="preserve">. </w:t>
      </w:r>
    </w:p>
    <w:p w14:paraId="20350A71" w14:textId="77777777" w:rsidR="00DF51BF" w:rsidRDefault="00DF51BF" w:rsidP="00DF51BF">
      <w:pPr>
        <w:spacing w:before="0" w:after="120" w:line="276" w:lineRule="auto"/>
        <w:jc w:val="both"/>
        <w:rPr>
          <w:rFonts w:ascii="Century Gothic" w:eastAsia="Century Gothic" w:hAnsi="Century Gothic" w:cs="Century Gothic"/>
        </w:rPr>
      </w:pPr>
      <w:bookmarkStart w:id="4" w:name="_Hlk126684215"/>
      <w:r w:rsidRPr="00985E8B">
        <w:rPr>
          <w:rFonts w:ascii="Century Gothic" w:eastAsia="Century Gothic" w:hAnsi="Century Gothic" w:cs="Century Gothic"/>
        </w:rPr>
        <w:t xml:space="preserve">See </w:t>
      </w:r>
      <w:r w:rsidRPr="00985E8B">
        <w:rPr>
          <w:rFonts w:ascii="Century Gothic" w:eastAsia="Century Gothic" w:hAnsi="Century Gothic" w:cs="Century Gothic"/>
          <w:i/>
          <w:iCs/>
        </w:rPr>
        <w:t>What Type of Grant Can I apply for?</w:t>
      </w:r>
      <w:r w:rsidRPr="00985E8B">
        <w:rPr>
          <w:rFonts w:ascii="Century Gothic" w:eastAsia="Century Gothic" w:hAnsi="Century Gothic" w:cs="Century Gothic"/>
        </w:rPr>
        <w:t xml:space="preserve"> below for further details on the funding streams and amounts available.</w:t>
      </w:r>
      <w:bookmarkEnd w:id="2"/>
    </w:p>
    <w:bookmarkEnd w:id="4"/>
    <w:p w14:paraId="6CB45E51" w14:textId="77777777" w:rsidR="00DF51BF" w:rsidRPr="00EE5F15" w:rsidRDefault="00DF51BF" w:rsidP="00EE5F15"/>
    <w:p w14:paraId="7F7995F9" w14:textId="77777777" w:rsidR="00EE5F15" w:rsidRDefault="00EE5F15">
      <w:pPr>
        <w:spacing w:line="240" w:lineRule="auto"/>
        <w:rPr>
          <w:rFonts w:asciiTheme="majorHAnsi" w:eastAsiaTheme="majorEastAsia" w:hAnsiTheme="majorHAnsi" w:cstheme="majorBidi"/>
          <w:b/>
          <w:color w:val="C00000"/>
          <w:sz w:val="21"/>
          <w:szCs w:val="21"/>
        </w:rPr>
      </w:pPr>
      <w:r>
        <w:rPr>
          <w:b/>
          <w:caps/>
          <w:color w:val="C00000"/>
        </w:rPr>
        <w:br w:type="page"/>
      </w:r>
    </w:p>
    <w:p w14:paraId="6A0CC04C" w14:textId="63D863CD" w:rsidR="0082092C" w:rsidRDefault="008C31CE" w:rsidP="0097620D">
      <w:pPr>
        <w:pStyle w:val="Heading3"/>
        <w:spacing w:before="80"/>
      </w:pPr>
      <w:r w:rsidRPr="00825335">
        <w:rPr>
          <w:b/>
          <w:caps w:val="0"/>
          <w:color w:val="C00000"/>
        </w:rPr>
        <w:lastRenderedPageBreak/>
        <w:t>PLANNING GRANT</w:t>
      </w:r>
      <w:r w:rsidR="00444048">
        <w:rPr>
          <w:b/>
          <w:bCs/>
          <w:color w:val="C00000"/>
        </w:rPr>
        <w:t xml:space="preserve"> STREAM</w:t>
      </w:r>
      <w:bookmarkEnd w:id="3"/>
      <w:r w:rsidRPr="00825335">
        <w:rPr>
          <w:b/>
          <w:caps w:val="0"/>
          <w:color w:val="C00000"/>
        </w:rPr>
        <w:t xml:space="preserve"> </w:t>
      </w:r>
    </w:p>
    <w:p w14:paraId="0870FD1A" w14:textId="49F338EF" w:rsidR="005E3DEC" w:rsidRPr="005E77E8" w:rsidRDefault="00444048" w:rsidP="00DF71A7">
      <w:pPr>
        <w:jc w:val="both"/>
        <w:rPr>
          <w:rFonts w:ascii="Century Gothic" w:hAnsi="Century Gothic"/>
        </w:rPr>
      </w:pPr>
      <w:r w:rsidRPr="06AF6E82">
        <w:rPr>
          <w:rFonts w:ascii="Century Gothic" w:hAnsi="Century Gothic"/>
        </w:rPr>
        <w:t xml:space="preserve">The </w:t>
      </w:r>
      <w:r w:rsidR="00D331F0" w:rsidRPr="00825335">
        <w:rPr>
          <w:rFonts w:ascii="Century Gothic" w:hAnsi="Century Gothic"/>
          <w:b/>
          <w:bCs/>
        </w:rPr>
        <w:t xml:space="preserve">Building Blocks Grants - </w:t>
      </w:r>
      <w:r w:rsidRPr="00825335">
        <w:rPr>
          <w:rFonts w:ascii="Century Gothic" w:hAnsi="Century Gothic"/>
          <w:b/>
          <w:bCs/>
        </w:rPr>
        <w:t xml:space="preserve">Planning </w:t>
      </w:r>
      <w:r w:rsidR="00D331F0" w:rsidRPr="00825335">
        <w:rPr>
          <w:rFonts w:ascii="Century Gothic" w:hAnsi="Century Gothic"/>
          <w:b/>
          <w:bCs/>
        </w:rPr>
        <w:t>Stream</w:t>
      </w:r>
      <w:r w:rsidRPr="00825335">
        <w:rPr>
          <w:rFonts w:ascii="Century Gothic" w:hAnsi="Century Gothic"/>
          <w:b/>
          <w:bCs/>
        </w:rPr>
        <w:t xml:space="preserve"> </w:t>
      </w:r>
      <w:r w:rsidR="5587F8AD" w:rsidRPr="726A194B">
        <w:rPr>
          <w:rFonts w:ascii="Century Gothic" w:hAnsi="Century Gothic"/>
          <w:b/>
          <w:bCs/>
        </w:rPr>
        <w:t xml:space="preserve">helps </w:t>
      </w:r>
      <w:r w:rsidR="00223A2F" w:rsidRPr="06AF6E82">
        <w:rPr>
          <w:rFonts w:ascii="Century Gothic" w:hAnsi="Century Gothic"/>
        </w:rPr>
        <w:t>fund planning</w:t>
      </w:r>
      <w:r w:rsidR="6FCEEFB0" w:rsidRPr="726A194B">
        <w:rPr>
          <w:rFonts w:ascii="Century Gothic" w:hAnsi="Century Gothic"/>
        </w:rPr>
        <w:t xml:space="preserve"> and</w:t>
      </w:r>
      <w:r w:rsidRPr="06AF6E82">
        <w:rPr>
          <w:rFonts w:ascii="Century Gothic" w:hAnsi="Century Gothic"/>
        </w:rPr>
        <w:t xml:space="preserve"> pre-</w:t>
      </w:r>
      <w:r w:rsidR="002D78EB" w:rsidRPr="06AF6E82">
        <w:rPr>
          <w:rFonts w:ascii="Century Gothic" w:hAnsi="Century Gothic"/>
        </w:rPr>
        <w:t xml:space="preserve">construction </w:t>
      </w:r>
      <w:r w:rsidR="002D78EB" w:rsidRPr="726A194B">
        <w:rPr>
          <w:rFonts w:ascii="Century Gothic" w:hAnsi="Century Gothic"/>
        </w:rPr>
        <w:t>work</w:t>
      </w:r>
      <w:r w:rsidR="41D44731" w:rsidRPr="726A194B">
        <w:rPr>
          <w:rFonts w:ascii="Century Gothic" w:hAnsi="Century Gothic"/>
        </w:rPr>
        <w:t xml:space="preserve"> for kindergarten building projects that will support the roll-out of Three-Year-Old Kindergarten </w:t>
      </w:r>
      <w:r w:rsidR="76358614" w:rsidRPr="726A194B">
        <w:rPr>
          <w:rFonts w:ascii="Century Gothic" w:hAnsi="Century Gothic"/>
        </w:rPr>
        <w:t xml:space="preserve">and </w:t>
      </w:r>
      <w:r w:rsidR="002D78EB" w:rsidRPr="726A194B">
        <w:rPr>
          <w:rFonts w:ascii="Century Gothic" w:hAnsi="Century Gothic"/>
        </w:rPr>
        <w:t>Pre-Prep.</w:t>
      </w:r>
      <w:r w:rsidR="76358614" w:rsidRPr="726A194B">
        <w:rPr>
          <w:rFonts w:ascii="Century Gothic" w:hAnsi="Century Gothic"/>
        </w:rPr>
        <w:t xml:space="preserve"> </w:t>
      </w:r>
      <w:r w:rsidR="007C2027">
        <w:rPr>
          <w:rFonts w:ascii="Century Gothic" w:hAnsi="Century Gothic"/>
        </w:rPr>
        <w:t xml:space="preserve">For the purposes of this grant </w:t>
      </w:r>
      <w:r w:rsidR="34DA6B46" w:rsidRPr="726A194B">
        <w:rPr>
          <w:rFonts w:ascii="Century Gothic" w:hAnsi="Century Gothic"/>
        </w:rPr>
        <w:t>stream</w:t>
      </w:r>
      <w:r w:rsidR="21BE0B44" w:rsidRPr="726A194B">
        <w:rPr>
          <w:rFonts w:ascii="Century Gothic" w:hAnsi="Century Gothic"/>
        </w:rPr>
        <w:t xml:space="preserve">, </w:t>
      </w:r>
      <w:r w:rsidR="00223A2F" w:rsidRPr="726A194B">
        <w:rPr>
          <w:rFonts w:ascii="Century Gothic" w:hAnsi="Century Gothic"/>
        </w:rPr>
        <w:t xml:space="preserve">the </w:t>
      </w:r>
      <w:r w:rsidR="00223A2F">
        <w:rPr>
          <w:rFonts w:ascii="Century Gothic" w:hAnsi="Century Gothic"/>
        </w:rPr>
        <w:t>‘</w:t>
      </w:r>
      <w:r w:rsidR="007C2027">
        <w:rPr>
          <w:rFonts w:ascii="Century Gothic" w:hAnsi="Century Gothic"/>
        </w:rPr>
        <w:t xml:space="preserve">planning process’ </w:t>
      </w:r>
      <w:r w:rsidR="21BE0B44" w:rsidRPr="726A194B">
        <w:rPr>
          <w:rFonts w:ascii="Century Gothic" w:hAnsi="Century Gothic"/>
        </w:rPr>
        <w:t>i</w:t>
      </w:r>
      <w:r w:rsidR="3458C70E" w:rsidRPr="726A194B">
        <w:rPr>
          <w:rFonts w:ascii="Century Gothic" w:hAnsi="Century Gothic"/>
        </w:rPr>
        <w:t>ncludes</w:t>
      </w:r>
      <w:r w:rsidR="007C2027">
        <w:rPr>
          <w:rFonts w:ascii="Century Gothic" w:hAnsi="Century Gothic"/>
        </w:rPr>
        <w:t xml:space="preserve"> the scope development, design and costing required </w:t>
      </w:r>
      <w:r w:rsidR="43F856FE" w:rsidRPr="726A194B">
        <w:rPr>
          <w:rFonts w:ascii="Century Gothic" w:hAnsi="Century Gothic"/>
        </w:rPr>
        <w:t xml:space="preserve">for </w:t>
      </w:r>
      <w:r w:rsidR="007C2027">
        <w:rPr>
          <w:rFonts w:ascii="Century Gothic" w:hAnsi="Century Gothic"/>
        </w:rPr>
        <w:t xml:space="preserve">a project before </w:t>
      </w:r>
      <w:r w:rsidR="0082092C">
        <w:rPr>
          <w:rFonts w:ascii="Century Gothic" w:hAnsi="Century Gothic"/>
        </w:rPr>
        <w:t>it is</w:t>
      </w:r>
      <w:r w:rsidR="007C2027">
        <w:rPr>
          <w:rFonts w:ascii="Century Gothic" w:hAnsi="Century Gothic"/>
        </w:rPr>
        <w:t xml:space="preserve"> tendered for construction.</w:t>
      </w:r>
    </w:p>
    <w:p w14:paraId="65B51EF1" w14:textId="4FB56E60" w:rsidR="00467BEF" w:rsidRPr="00B20E73" w:rsidRDefault="00D91D3A" w:rsidP="000D7F28">
      <w:pPr>
        <w:pStyle w:val="Heading3"/>
        <w:spacing w:before="120"/>
        <w:rPr>
          <w:b/>
          <w:bCs/>
          <w:color w:val="C00000"/>
        </w:rPr>
      </w:pPr>
      <w:bookmarkStart w:id="5" w:name="_Toc126330465"/>
      <w:r>
        <w:rPr>
          <w:b/>
          <w:bCs/>
          <w:color w:val="C00000"/>
        </w:rPr>
        <w:t>WHAT TYPE OF GRANT CAN I APPLY FOR?</w:t>
      </w:r>
      <w:bookmarkEnd w:id="5"/>
    </w:p>
    <w:p w14:paraId="381A7246" w14:textId="467B39A0" w:rsidR="00467BEF" w:rsidRDefault="000D03FF" w:rsidP="00467BEF">
      <w:pPr>
        <w:spacing w:before="0" w:after="0"/>
        <w:rPr>
          <w:rFonts w:ascii="Century Gothic" w:hAnsi="Century Gothic"/>
        </w:rPr>
      </w:pPr>
      <w:r>
        <w:rPr>
          <w:rFonts w:ascii="Century Gothic" w:hAnsi="Century Gothic"/>
        </w:rPr>
        <w:t xml:space="preserve">The </w:t>
      </w:r>
      <w:r w:rsidR="00CE46BB" w:rsidRPr="00005325">
        <w:rPr>
          <w:rFonts w:ascii="Century Gothic" w:hAnsi="Century Gothic"/>
          <w:b/>
          <w:bCs/>
        </w:rPr>
        <w:t xml:space="preserve">Planning Grant </w:t>
      </w:r>
      <w:r w:rsidR="00D331F0">
        <w:rPr>
          <w:rFonts w:ascii="Century Gothic" w:hAnsi="Century Gothic"/>
        </w:rPr>
        <w:t>stream</w:t>
      </w:r>
      <w:r w:rsidR="00CE46BB">
        <w:rPr>
          <w:rFonts w:ascii="Century Gothic" w:hAnsi="Century Gothic"/>
        </w:rPr>
        <w:t xml:space="preserve"> offer</w:t>
      </w:r>
      <w:r>
        <w:rPr>
          <w:rFonts w:ascii="Century Gothic" w:hAnsi="Century Gothic"/>
        </w:rPr>
        <w:t>s</w:t>
      </w:r>
      <w:r w:rsidR="00CE46BB">
        <w:rPr>
          <w:rFonts w:ascii="Century Gothic" w:hAnsi="Century Gothic"/>
        </w:rPr>
        <w:t xml:space="preserve"> additional support </w:t>
      </w:r>
      <w:r>
        <w:rPr>
          <w:rFonts w:ascii="Century Gothic" w:hAnsi="Century Gothic"/>
        </w:rPr>
        <w:t>by covering the cost of design and the pre-construction planning involved in building projects</w:t>
      </w:r>
      <w:r w:rsidR="00CE46BB">
        <w:rPr>
          <w:rFonts w:ascii="Century Gothic" w:hAnsi="Century Gothic"/>
        </w:rPr>
        <w:t xml:space="preserve">. </w:t>
      </w:r>
    </w:p>
    <w:p w14:paraId="699EAD7C" w14:textId="77777777" w:rsidR="00467BEF" w:rsidRDefault="00467BEF" w:rsidP="00467BEF">
      <w:pPr>
        <w:spacing w:before="0" w:after="0"/>
        <w:rPr>
          <w:rFonts w:ascii="Century Gothic" w:hAnsi="Century Gothic"/>
        </w:rPr>
      </w:pPr>
    </w:p>
    <w:p w14:paraId="077267E2" w14:textId="43F6279C" w:rsidR="00467BEF" w:rsidRDefault="00D331F0" w:rsidP="00467BEF">
      <w:pPr>
        <w:spacing w:before="0" w:after="0"/>
        <w:rPr>
          <w:rFonts w:ascii="Century Gothic" w:hAnsi="Century Gothic"/>
        </w:rPr>
      </w:pPr>
      <w:r>
        <w:rPr>
          <w:rFonts w:ascii="Century Gothic" w:hAnsi="Century Gothic"/>
        </w:rPr>
        <w:t>A</w:t>
      </w:r>
      <w:r w:rsidR="00467BEF">
        <w:rPr>
          <w:rFonts w:ascii="Century Gothic" w:hAnsi="Century Gothic"/>
        </w:rPr>
        <w:t xml:space="preserve"> Planning Grant means you can:</w:t>
      </w:r>
    </w:p>
    <w:p w14:paraId="555A74CC" w14:textId="77777777" w:rsidR="00DF51BF" w:rsidRDefault="00DF51BF" w:rsidP="00467BEF">
      <w:pPr>
        <w:spacing w:before="0" w:after="0"/>
        <w:rPr>
          <w:rFonts w:ascii="Century Gothic" w:hAnsi="Century Gothic"/>
        </w:rPr>
      </w:pPr>
    </w:p>
    <w:p w14:paraId="4B0809EA" w14:textId="10087887" w:rsidR="00467BEF" w:rsidRDefault="00467BEF" w:rsidP="0003629C">
      <w:pPr>
        <w:pStyle w:val="ListParagraph"/>
        <w:numPr>
          <w:ilvl w:val="0"/>
          <w:numId w:val="7"/>
        </w:numPr>
        <w:ind w:left="714" w:hanging="357"/>
        <w:rPr>
          <w:rFonts w:ascii="Century Gothic" w:hAnsi="Century Gothic"/>
          <w:sz w:val="18"/>
          <w:szCs w:val="18"/>
        </w:rPr>
      </w:pPr>
      <w:r w:rsidRPr="06AF6E82">
        <w:rPr>
          <w:rFonts w:ascii="Century Gothic" w:hAnsi="Century Gothic"/>
          <w:sz w:val="18"/>
          <w:szCs w:val="18"/>
        </w:rPr>
        <w:t xml:space="preserve">plan a project, or pipeline of projects, to help provide the kindergarten places needed to meet demand for </w:t>
      </w:r>
      <w:r w:rsidR="157697A6" w:rsidRPr="06AF6E82">
        <w:rPr>
          <w:rFonts w:ascii="Century Gothic" w:hAnsi="Century Gothic"/>
          <w:sz w:val="18"/>
          <w:szCs w:val="18"/>
        </w:rPr>
        <w:t xml:space="preserve">the roll-out of </w:t>
      </w:r>
      <w:r w:rsidRPr="06AF6E82">
        <w:rPr>
          <w:rFonts w:ascii="Century Gothic" w:hAnsi="Century Gothic"/>
          <w:sz w:val="18"/>
          <w:szCs w:val="18"/>
        </w:rPr>
        <w:t>Three and Four-Year-Old Kindergarten</w:t>
      </w:r>
      <w:r w:rsidR="1F6F7C8D" w:rsidRPr="06AF6E82">
        <w:rPr>
          <w:rFonts w:ascii="Century Gothic" w:hAnsi="Century Gothic"/>
          <w:sz w:val="18"/>
          <w:szCs w:val="18"/>
        </w:rPr>
        <w:t xml:space="preserve"> and/or Pre-Prep</w:t>
      </w:r>
    </w:p>
    <w:p w14:paraId="300482EC" w14:textId="77777777" w:rsidR="00DF51BF" w:rsidRPr="00DA4997" w:rsidRDefault="00DF51BF" w:rsidP="00DF51BF">
      <w:pPr>
        <w:pStyle w:val="ListParagraph"/>
        <w:ind w:left="714"/>
        <w:rPr>
          <w:rFonts w:ascii="Century Gothic" w:hAnsi="Century Gothic"/>
          <w:sz w:val="18"/>
          <w:szCs w:val="18"/>
        </w:rPr>
      </w:pPr>
    </w:p>
    <w:p w14:paraId="0E71346C" w14:textId="666E91B4" w:rsidR="00467BEF" w:rsidRPr="00825335" w:rsidRDefault="00467BEF" w:rsidP="0003629C">
      <w:pPr>
        <w:pStyle w:val="ListParagraph"/>
        <w:numPr>
          <w:ilvl w:val="0"/>
          <w:numId w:val="7"/>
        </w:numPr>
        <w:ind w:left="714" w:hanging="357"/>
      </w:pPr>
      <w:r>
        <w:rPr>
          <w:rFonts w:ascii="Century Gothic" w:hAnsi="Century Gothic"/>
          <w:sz w:val="18"/>
          <w:szCs w:val="18"/>
        </w:rPr>
        <w:t xml:space="preserve">better </w:t>
      </w:r>
      <w:r w:rsidRPr="00005325">
        <w:rPr>
          <w:rFonts w:ascii="Century Gothic" w:hAnsi="Century Gothic"/>
          <w:sz w:val="18"/>
          <w:szCs w:val="18"/>
        </w:rPr>
        <w:t xml:space="preserve">prepare applications </w:t>
      </w:r>
      <w:r>
        <w:rPr>
          <w:rFonts w:ascii="Century Gothic" w:hAnsi="Century Gothic"/>
          <w:sz w:val="18"/>
          <w:szCs w:val="18"/>
        </w:rPr>
        <w:t>for</w:t>
      </w:r>
      <w:r w:rsidRPr="00005325">
        <w:rPr>
          <w:rFonts w:ascii="Century Gothic" w:hAnsi="Century Gothic"/>
          <w:sz w:val="18"/>
          <w:szCs w:val="18"/>
        </w:rPr>
        <w:t xml:space="preserve"> Building Blocks</w:t>
      </w:r>
      <w:r w:rsidR="007470E9">
        <w:rPr>
          <w:rFonts w:ascii="Century Gothic" w:hAnsi="Century Gothic"/>
          <w:sz w:val="18"/>
          <w:szCs w:val="18"/>
        </w:rPr>
        <w:t xml:space="preserve"> </w:t>
      </w:r>
      <w:r w:rsidR="005830F6">
        <w:rPr>
          <w:rFonts w:ascii="Century Gothic" w:hAnsi="Century Gothic"/>
          <w:sz w:val="18"/>
          <w:szCs w:val="18"/>
        </w:rPr>
        <w:t>g</w:t>
      </w:r>
      <w:r w:rsidRPr="00005325">
        <w:rPr>
          <w:rFonts w:ascii="Century Gothic" w:hAnsi="Century Gothic"/>
          <w:sz w:val="18"/>
          <w:szCs w:val="18"/>
        </w:rPr>
        <w:t xml:space="preserve">rants </w:t>
      </w:r>
      <w:r>
        <w:rPr>
          <w:rFonts w:ascii="Century Gothic" w:hAnsi="Century Gothic"/>
          <w:sz w:val="18"/>
          <w:szCs w:val="18"/>
        </w:rPr>
        <w:t>that will help</w:t>
      </w:r>
      <w:r w:rsidRPr="00005325">
        <w:rPr>
          <w:rFonts w:ascii="Century Gothic" w:hAnsi="Century Gothic"/>
          <w:sz w:val="18"/>
          <w:szCs w:val="18"/>
        </w:rPr>
        <w:t xml:space="preserve"> deliver your project</w:t>
      </w:r>
      <w:r>
        <w:rPr>
          <w:rFonts w:ascii="Century Gothic" w:hAnsi="Century Gothic"/>
          <w:sz w:val="18"/>
          <w:szCs w:val="18"/>
        </w:rPr>
        <w:t>s</w:t>
      </w:r>
      <w:r w:rsidRPr="00005325">
        <w:rPr>
          <w:rFonts w:ascii="Century Gothic" w:hAnsi="Century Gothic"/>
          <w:sz w:val="18"/>
          <w:szCs w:val="18"/>
        </w:rPr>
        <w:t>.</w:t>
      </w:r>
      <w:r>
        <w:rPr>
          <w:rFonts w:ascii="Century Gothic" w:hAnsi="Century Gothic"/>
          <w:sz w:val="18"/>
          <w:szCs w:val="18"/>
        </w:rPr>
        <w:t xml:space="preserve"> </w:t>
      </w:r>
    </w:p>
    <w:p w14:paraId="23DB8FE6" w14:textId="59E3B333" w:rsidR="00A36DFD" w:rsidRPr="005E77E8" w:rsidRDefault="000D03FF" w:rsidP="005E3DEC">
      <w:r>
        <w:t>Being awarded a Planning Grant is not a pre-requisite to apply for other Building Blocks grants.</w:t>
      </w:r>
    </w:p>
    <w:p w14:paraId="357A7E37" w14:textId="61E83239" w:rsidR="005E3DEC" w:rsidRPr="003D2335" w:rsidRDefault="005E3DEC" w:rsidP="005E3DEC">
      <w:pPr>
        <w:rPr>
          <w:bCs/>
        </w:rPr>
      </w:pPr>
      <w:r w:rsidRPr="00B20E73">
        <w:rPr>
          <w:b/>
          <w:bCs/>
        </w:rPr>
        <w:t>Kindergarten Infrastructure and Services Plans</w:t>
      </w:r>
    </w:p>
    <w:p w14:paraId="43BAE6B9" w14:textId="77777777" w:rsidR="003A08C4" w:rsidRDefault="003A08C4" w:rsidP="003A08C4">
      <w:pPr>
        <w:spacing w:before="0" w:after="120" w:line="276" w:lineRule="auto"/>
        <w:jc w:val="both"/>
        <w:rPr>
          <w:rFonts w:ascii="Century Gothic" w:hAnsi="Century Gothic"/>
        </w:rPr>
      </w:pPr>
      <w:r>
        <w:rPr>
          <w:rFonts w:ascii="Century Gothic" w:hAnsi="Century Gothic"/>
        </w:rPr>
        <w:t xml:space="preserve">Kindergarten Infrastructure and Services Plans (KISPs) provide a consistent, </w:t>
      </w:r>
      <w:r w:rsidRPr="00491F34">
        <w:rPr>
          <w:rFonts w:ascii="Century Gothic" w:hAnsi="Century Gothic"/>
        </w:rPr>
        <w:t xml:space="preserve">state-wide planning framework designed to support local government planning to meet increased demand for kindergarten places generated </w:t>
      </w:r>
      <w:proofErr w:type="gramStart"/>
      <w:r w:rsidRPr="00491F34">
        <w:rPr>
          <w:rFonts w:ascii="Century Gothic" w:hAnsi="Century Gothic"/>
        </w:rPr>
        <w:t>as a result of</w:t>
      </w:r>
      <w:proofErr w:type="gramEnd"/>
      <w:r w:rsidRPr="00491F34">
        <w:rPr>
          <w:rFonts w:ascii="Century Gothic" w:hAnsi="Century Gothic"/>
        </w:rPr>
        <w:t xml:space="preserve"> </w:t>
      </w:r>
      <w:r>
        <w:rPr>
          <w:rFonts w:ascii="Century Gothic" w:hAnsi="Century Gothic"/>
        </w:rPr>
        <w:t xml:space="preserve">the </w:t>
      </w:r>
      <w:r w:rsidRPr="00491F34">
        <w:rPr>
          <w:rFonts w:ascii="Century Gothic" w:hAnsi="Century Gothic"/>
        </w:rPr>
        <w:t>Three-Year-Old Kindergarten</w:t>
      </w:r>
      <w:r>
        <w:rPr>
          <w:rFonts w:ascii="Century Gothic" w:hAnsi="Century Gothic"/>
        </w:rPr>
        <w:t xml:space="preserve"> reform</w:t>
      </w:r>
      <w:r w:rsidRPr="00491F34">
        <w:rPr>
          <w:rFonts w:ascii="Century Gothic" w:hAnsi="Century Gothic"/>
        </w:rPr>
        <w:t>.</w:t>
      </w:r>
      <w:r>
        <w:rPr>
          <w:rFonts w:ascii="Century Gothic" w:hAnsi="Century Gothic"/>
        </w:rPr>
        <w:t xml:space="preserve"> </w:t>
      </w:r>
    </w:p>
    <w:p w14:paraId="74320ED6" w14:textId="1F3C9497" w:rsidR="003A08C4" w:rsidRDefault="003A08C4" w:rsidP="003A08C4">
      <w:pPr>
        <w:spacing w:before="0" w:after="120" w:line="276" w:lineRule="auto"/>
        <w:jc w:val="both"/>
        <w:rPr>
          <w:rFonts w:eastAsiaTheme="minorEastAsia"/>
        </w:rPr>
      </w:pPr>
      <w:r w:rsidRPr="636C5D0B">
        <w:rPr>
          <w:rFonts w:eastAsiaTheme="minorEastAsia"/>
        </w:rPr>
        <w:t xml:space="preserve">As part of the Best Start, Best Life program there will be updates to KISPs in 2023, however this process will extend beyond this coming grant round. Your application should align with forecast unmet demand in the existing KISP for the area, and/or demonstrate that the project will support demand in the early years of the roll-out of Pre-Prep. Please refer to </w:t>
      </w:r>
      <w:hyperlink r:id="rId15" w:history="1">
        <w:hyperlink r:id="rId16" w:history="1">
          <w:r w:rsidRPr="00AD2A9C">
            <w:rPr>
              <w:rStyle w:val="Hyperlink"/>
              <w:rFonts w:eastAsiaTheme="minorEastAsia"/>
            </w:rPr>
            <w:t>details of the roll-out schedule for Pre-Prep</w:t>
          </w:r>
        </w:hyperlink>
        <w:r w:rsidRPr="00AD2A9C">
          <w:rPr>
            <w:rStyle w:val="Hyperlink"/>
            <w:rFonts w:eastAsiaTheme="minorEastAsia"/>
          </w:rPr>
          <w:t>.</w:t>
        </w:r>
      </w:hyperlink>
    </w:p>
    <w:p w14:paraId="3F701A75" w14:textId="77777777" w:rsidR="003A08C4" w:rsidRDefault="003A08C4" w:rsidP="003A08C4">
      <w:pPr>
        <w:spacing w:before="0" w:after="120" w:line="276" w:lineRule="auto"/>
        <w:jc w:val="both"/>
        <w:rPr>
          <w:rFonts w:ascii="Century Gothic" w:hAnsi="Century Gothic"/>
        </w:rPr>
      </w:pPr>
      <w:r>
        <w:rPr>
          <w:rFonts w:ascii="Century Gothic" w:hAnsi="Century Gothic"/>
        </w:rPr>
        <w:t xml:space="preserve">While a KISP is not a funding document and does not commit any party to funding specific projects, future investment requests through </w:t>
      </w:r>
      <w:r w:rsidRPr="00A25940">
        <w:rPr>
          <w:rFonts w:ascii="Century Gothic" w:hAnsi="Century Gothic"/>
        </w:rPr>
        <w:t>Building Blocks</w:t>
      </w:r>
      <w:r>
        <w:rPr>
          <w:rFonts w:ascii="Century Gothic" w:hAnsi="Century Gothic"/>
        </w:rPr>
        <w:t xml:space="preserve"> and decisions about local government or not-for-profit projects must address unmet demand identified in the relevant KISP. </w:t>
      </w:r>
    </w:p>
    <w:p w14:paraId="154FC861" w14:textId="430EA4F1" w:rsidR="00C03C8B" w:rsidRPr="000F6341" w:rsidRDefault="003A08C4" w:rsidP="005E77E8">
      <w:pPr>
        <w:spacing w:before="0" w:after="120" w:line="276" w:lineRule="auto"/>
        <w:jc w:val="both"/>
        <w:rPr>
          <w:rFonts w:ascii="Century Gothic" w:hAnsi="Century Gothic"/>
        </w:rPr>
      </w:pPr>
      <w:r w:rsidRPr="57417211">
        <w:rPr>
          <w:rFonts w:ascii="Century Gothic" w:hAnsi="Century Gothic"/>
        </w:rPr>
        <w:t xml:space="preserve">For the local government area (LGA) where a project is located, applicants to the </w:t>
      </w:r>
      <w:r w:rsidR="003256D5">
        <w:rPr>
          <w:rFonts w:ascii="Century Gothic" w:hAnsi="Century Gothic"/>
        </w:rPr>
        <w:t>Planning</w:t>
      </w:r>
      <w:r w:rsidRPr="57417211">
        <w:rPr>
          <w:rFonts w:ascii="Century Gothic" w:hAnsi="Century Gothic"/>
        </w:rPr>
        <w:t xml:space="preserve"> stream must either refer to the published KISP or, because KISPs will be updated throughout 2023 to respond to Pre-Prep demand, an application could also cite agreed Department estimates about future demand as part of the application, to demonstrate that the project is in an area with infrastructure need. </w:t>
      </w:r>
      <w:r>
        <w:rPr>
          <w:rFonts w:ascii="Century Gothic" w:hAnsi="Century Gothic"/>
        </w:rPr>
        <w:t xml:space="preserve">Please refer to </w:t>
      </w:r>
      <w:hyperlink r:id="rId17" w:history="1">
        <w:r w:rsidRPr="009C0DD0">
          <w:rPr>
            <w:rStyle w:val="Hyperlink"/>
            <w:rFonts w:ascii="Century Gothic" w:hAnsi="Century Gothic"/>
          </w:rPr>
          <w:t>Published KISPS and Department estimates</w:t>
        </w:r>
      </w:hyperlink>
      <w:r>
        <w:rPr>
          <w:rFonts w:ascii="Century Gothic" w:hAnsi="Century Gothic"/>
        </w:rPr>
        <w:t xml:space="preserve">. </w:t>
      </w:r>
    </w:p>
    <w:p w14:paraId="220CD0AE" w14:textId="0A85CBF2" w:rsidR="004210A6" w:rsidRPr="004210A6" w:rsidRDefault="004210A6" w:rsidP="004210A6">
      <w:pPr>
        <w:rPr>
          <w:rFonts w:ascii="Century Gothic" w:hAnsi="Century Gothic"/>
        </w:rPr>
      </w:pPr>
      <w:r w:rsidRPr="00B32822">
        <w:rPr>
          <w:b/>
          <w:u w:color="000000"/>
        </w:rPr>
        <w:t xml:space="preserve">Project </w:t>
      </w:r>
      <w:r>
        <w:rPr>
          <w:b/>
          <w:u w:color="000000"/>
        </w:rPr>
        <w:t>r</w:t>
      </w:r>
      <w:r w:rsidRPr="00B32822">
        <w:rPr>
          <w:b/>
          <w:u w:color="000000"/>
        </w:rPr>
        <w:t>equirements</w:t>
      </w:r>
    </w:p>
    <w:p w14:paraId="0AC7EA92" w14:textId="074624A5" w:rsidR="006814AE" w:rsidRDefault="00E40BCF" w:rsidP="004210A6">
      <w:pPr>
        <w:pStyle w:val="Body"/>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P</w:t>
      </w:r>
      <w:r w:rsidR="00BD4635">
        <w:rPr>
          <w:rFonts w:asciiTheme="minorHAnsi" w:eastAsiaTheme="minorHAnsi" w:hAnsiTheme="minorHAnsi" w:cstheme="minorBidi"/>
          <w:color w:val="auto"/>
          <w:bdr w:val="none" w:sz="0" w:space="0" w:color="auto"/>
          <w:lang w:eastAsia="en-US"/>
        </w:rPr>
        <w:t xml:space="preserve">lanning </w:t>
      </w:r>
      <w:r w:rsidR="00920B01">
        <w:rPr>
          <w:rFonts w:asciiTheme="minorHAnsi" w:eastAsiaTheme="minorHAnsi" w:hAnsiTheme="minorHAnsi" w:cstheme="minorBidi"/>
          <w:color w:val="auto"/>
          <w:bdr w:val="none" w:sz="0" w:space="0" w:color="auto"/>
          <w:lang w:eastAsia="en-US"/>
        </w:rPr>
        <w:t xml:space="preserve">grants </w:t>
      </w:r>
      <w:r w:rsidR="00A92C29">
        <w:rPr>
          <w:rFonts w:asciiTheme="minorHAnsi" w:eastAsiaTheme="minorHAnsi" w:hAnsiTheme="minorHAnsi" w:cstheme="minorBidi"/>
          <w:color w:val="auto"/>
          <w:bdr w:val="none" w:sz="0" w:space="0" w:color="auto"/>
          <w:lang w:eastAsia="en-US"/>
        </w:rPr>
        <w:t>must</w:t>
      </w:r>
      <w:r w:rsidR="006814AE">
        <w:rPr>
          <w:rFonts w:asciiTheme="minorHAnsi" w:eastAsiaTheme="minorHAnsi" w:hAnsiTheme="minorHAnsi" w:cstheme="minorBidi"/>
          <w:color w:val="auto"/>
          <w:bdr w:val="none" w:sz="0" w:space="0" w:color="auto"/>
          <w:lang w:eastAsia="en-US"/>
        </w:rPr>
        <w:t>:</w:t>
      </w:r>
    </w:p>
    <w:p w14:paraId="6DE8D175" w14:textId="12B8BFB4" w:rsidR="00920B01" w:rsidRPr="00947CD4" w:rsidRDefault="005C06DE" w:rsidP="0003629C">
      <w:pPr>
        <w:pStyle w:val="Body"/>
        <w:numPr>
          <w:ilvl w:val="0"/>
          <w:numId w:val="6"/>
        </w:numPr>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b</w:t>
      </w:r>
      <w:r w:rsidR="00920B01">
        <w:rPr>
          <w:rFonts w:asciiTheme="minorHAnsi" w:eastAsiaTheme="minorHAnsi" w:hAnsiTheme="minorHAnsi" w:cstheme="minorBidi"/>
          <w:color w:val="auto"/>
          <w:bdr w:val="none" w:sz="0" w:space="0" w:color="auto"/>
          <w:lang w:eastAsia="en-US"/>
        </w:rPr>
        <w:t>e complete</w:t>
      </w:r>
      <w:r w:rsidR="00373088">
        <w:rPr>
          <w:rFonts w:asciiTheme="minorHAnsi" w:eastAsiaTheme="minorHAnsi" w:hAnsiTheme="minorHAnsi" w:cstheme="minorBidi"/>
          <w:color w:val="auto"/>
          <w:bdr w:val="none" w:sz="0" w:space="0" w:color="auto"/>
          <w:lang w:eastAsia="en-US"/>
        </w:rPr>
        <w:t>d</w:t>
      </w:r>
      <w:r w:rsidR="00920B01">
        <w:rPr>
          <w:rFonts w:asciiTheme="minorHAnsi" w:eastAsiaTheme="minorHAnsi" w:hAnsiTheme="minorHAnsi" w:cstheme="minorBidi"/>
          <w:color w:val="auto"/>
          <w:bdr w:val="none" w:sz="0" w:space="0" w:color="auto"/>
          <w:lang w:eastAsia="en-US"/>
        </w:rPr>
        <w:t xml:space="preserve"> within </w:t>
      </w:r>
      <w:r w:rsidR="00920B01" w:rsidRPr="00825335">
        <w:rPr>
          <w:rFonts w:asciiTheme="minorHAnsi" w:eastAsiaTheme="minorHAnsi" w:hAnsiTheme="minorHAnsi" w:cstheme="minorBidi"/>
          <w:b/>
          <w:bCs/>
          <w:color w:val="auto"/>
          <w:bdr w:val="none" w:sz="0" w:space="0" w:color="auto"/>
          <w:lang w:eastAsia="en-US"/>
        </w:rPr>
        <w:t>12 months</w:t>
      </w:r>
      <w:r w:rsidR="0096063E">
        <w:rPr>
          <w:rFonts w:asciiTheme="minorHAnsi" w:eastAsiaTheme="minorHAnsi" w:hAnsiTheme="minorHAnsi" w:cstheme="minorBidi"/>
          <w:color w:val="auto"/>
          <w:bdr w:val="none" w:sz="0" w:space="0" w:color="auto"/>
          <w:lang w:eastAsia="en-US"/>
        </w:rPr>
        <w:t xml:space="preserve"> of Common Funding Agreement (CFA) execution</w:t>
      </w:r>
      <w:r w:rsidR="00920B01">
        <w:rPr>
          <w:rFonts w:asciiTheme="minorHAnsi" w:eastAsiaTheme="minorHAnsi" w:hAnsiTheme="minorHAnsi" w:cstheme="minorBidi"/>
          <w:color w:val="auto"/>
          <w:bdr w:val="none" w:sz="0" w:space="0" w:color="auto"/>
          <w:lang w:eastAsia="en-US"/>
        </w:rPr>
        <w:t xml:space="preserve">. This means that successful planning grant applicants have 12 months to complete their infrastructure planning processes, including identifying projects to apply for a Building Blocks </w:t>
      </w:r>
      <w:r w:rsidR="00BA51B0">
        <w:rPr>
          <w:rFonts w:asciiTheme="minorHAnsi" w:eastAsiaTheme="minorHAnsi" w:hAnsiTheme="minorHAnsi" w:cstheme="minorBidi"/>
          <w:color w:val="auto"/>
          <w:bdr w:val="none" w:sz="0" w:space="0" w:color="auto"/>
          <w:lang w:eastAsia="en-US"/>
        </w:rPr>
        <w:t>Capacity Building</w:t>
      </w:r>
      <w:r w:rsidR="00BA51B0" w:rsidRPr="00947CD4">
        <w:rPr>
          <w:rFonts w:asciiTheme="minorHAnsi" w:eastAsiaTheme="minorHAnsi" w:hAnsiTheme="minorHAnsi" w:cstheme="minorBidi"/>
          <w:color w:val="auto"/>
          <w:bdr w:val="none" w:sz="0" w:space="0" w:color="auto"/>
          <w:lang w:eastAsia="en-US"/>
        </w:rPr>
        <w:t xml:space="preserve"> </w:t>
      </w:r>
      <w:r w:rsidRPr="00947CD4">
        <w:rPr>
          <w:rFonts w:asciiTheme="minorHAnsi" w:eastAsiaTheme="minorHAnsi" w:hAnsiTheme="minorHAnsi" w:cstheme="minorBidi"/>
          <w:color w:val="auto"/>
          <w:bdr w:val="none" w:sz="0" w:space="0" w:color="auto"/>
          <w:lang w:eastAsia="en-US"/>
        </w:rPr>
        <w:t>g</w:t>
      </w:r>
      <w:r w:rsidR="00920B01" w:rsidRPr="00947CD4">
        <w:rPr>
          <w:rFonts w:asciiTheme="minorHAnsi" w:eastAsiaTheme="minorHAnsi" w:hAnsiTheme="minorHAnsi" w:cstheme="minorBidi"/>
          <w:color w:val="auto"/>
          <w:bdr w:val="none" w:sz="0" w:space="0" w:color="auto"/>
          <w:lang w:eastAsia="en-US"/>
        </w:rPr>
        <w:t>rant</w:t>
      </w:r>
      <w:r w:rsidRPr="00947CD4">
        <w:rPr>
          <w:rFonts w:asciiTheme="minorHAnsi" w:eastAsiaTheme="minorHAnsi" w:hAnsiTheme="minorHAnsi" w:cstheme="minorBidi"/>
          <w:color w:val="auto"/>
          <w:bdr w:val="none" w:sz="0" w:space="0" w:color="auto"/>
          <w:lang w:eastAsia="en-US"/>
        </w:rPr>
        <w:t>.</w:t>
      </w:r>
      <w:r w:rsidR="00920B01" w:rsidRPr="00947CD4">
        <w:rPr>
          <w:rFonts w:asciiTheme="minorHAnsi" w:eastAsiaTheme="minorHAnsi" w:hAnsiTheme="minorHAnsi" w:cstheme="minorBidi"/>
          <w:color w:val="auto"/>
          <w:bdr w:val="none" w:sz="0" w:space="0" w:color="auto"/>
          <w:lang w:eastAsia="en-US"/>
        </w:rPr>
        <w:t xml:space="preserve"> </w:t>
      </w:r>
    </w:p>
    <w:p w14:paraId="43FA9C3E" w14:textId="0C22AF0E" w:rsidR="00A92C29" w:rsidRPr="00947CD4" w:rsidRDefault="004210A6" w:rsidP="0003629C">
      <w:pPr>
        <w:pStyle w:val="Body"/>
        <w:numPr>
          <w:ilvl w:val="0"/>
          <w:numId w:val="6"/>
        </w:numPr>
        <w:jc w:val="both"/>
        <w:rPr>
          <w:rFonts w:asciiTheme="minorHAnsi" w:eastAsiaTheme="minorHAnsi" w:hAnsiTheme="minorHAnsi" w:cstheme="minorBidi"/>
          <w:color w:val="auto"/>
          <w:bdr w:val="none" w:sz="0" w:space="0" w:color="auto"/>
          <w:lang w:eastAsia="en-US"/>
        </w:rPr>
      </w:pPr>
      <w:r w:rsidRPr="00947CD4">
        <w:rPr>
          <w:rFonts w:asciiTheme="minorHAnsi" w:eastAsiaTheme="minorHAnsi" w:hAnsiTheme="minorHAnsi" w:cstheme="minorBidi"/>
          <w:color w:val="auto"/>
          <w:bdr w:val="none" w:sz="0" w:space="0" w:color="auto"/>
          <w:lang w:eastAsia="en-US"/>
        </w:rPr>
        <w:t>be</w:t>
      </w:r>
      <w:r w:rsidR="00920B01" w:rsidRPr="00947CD4">
        <w:rPr>
          <w:rFonts w:asciiTheme="minorHAnsi" w:eastAsiaTheme="minorHAnsi" w:hAnsiTheme="minorHAnsi" w:cstheme="minorBidi"/>
          <w:color w:val="auto"/>
          <w:bdr w:val="none" w:sz="0" w:space="0" w:color="auto"/>
          <w:lang w:eastAsia="en-US"/>
        </w:rPr>
        <w:t xml:space="preserve"> use</w:t>
      </w:r>
      <w:r w:rsidR="007359CD" w:rsidRPr="00947CD4">
        <w:rPr>
          <w:rFonts w:asciiTheme="minorHAnsi" w:eastAsiaTheme="minorHAnsi" w:hAnsiTheme="minorHAnsi" w:cstheme="minorBidi"/>
          <w:color w:val="auto"/>
          <w:bdr w:val="none" w:sz="0" w:space="0" w:color="auto"/>
          <w:lang w:eastAsia="en-US"/>
        </w:rPr>
        <w:t>d</w:t>
      </w:r>
      <w:r w:rsidR="00920B01" w:rsidRPr="00947CD4">
        <w:rPr>
          <w:rFonts w:asciiTheme="minorHAnsi" w:eastAsiaTheme="minorHAnsi" w:hAnsiTheme="minorHAnsi" w:cstheme="minorBidi"/>
          <w:color w:val="auto"/>
          <w:bdr w:val="none" w:sz="0" w:space="0" w:color="auto"/>
          <w:lang w:eastAsia="en-US"/>
        </w:rPr>
        <w:t xml:space="preserve"> to plan for a project</w:t>
      </w:r>
      <w:r w:rsidRPr="00947CD4">
        <w:rPr>
          <w:rFonts w:asciiTheme="minorHAnsi" w:eastAsiaTheme="minorHAnsi" w:hAnsiTheme="minorHAnsi" w:cstheme="minorBidi"/>
          <w:color w:val="auto"/>
          <w:bdr w:val="none" w:sz="0" w:space="0" w:color="auto"/>
          <w:lang w:eastAsia="en-US"/>
        </w:rPr>
        <w:t xml:space="preserve"> located in Victoria that is, or will be, licensed to provide a funded Three and Four-Year-Old Kindergarten program, and must offer</w:t>
      </w:r>
      <w:r w:rsidR="00EC465F" w:rsidRPr="00947CD4">
        <w:rPr>
          <w:rFonts w:asciiTheme="minorHAnsi" w:eastAsiaTheme="minorHAnsi" w:hAnsiTheme="minorHAnsi" w:cstheme="minorBidi"/>
          <w:color w:val="auto"/>
          <w:bdr w:val="none" w:sz="0" w:space="0" w:color="auto"/>
          <w:lang w:eastAsia="en-US"/>
        </w:rPr>
        <w:t>, or intend to offer,</w:t>
      </w:r>
      <w:r w:rsidRPr="00947CD4">
        <w:rPr>
          <w:rFonts w:asciiTheme="minorHAnsi" w:eastAsiaTheme="minorHAnsi" w:hAnsiTheme="minorHAnsi" w:cstheme="minorBidi"/>
          <w:color w:val="auto"/>
          <w:bdr w:val="none" w:sz="0" w:space="0" w:color="auto"/>
          <w:lang w:eastAsia="en-US"/>
        </w:rPr>
        <w:t xml:space="preserve"> both programs. This can be sessional or integrated with long day care</w:t>
      </w:r>
      <w:r w:rsidR="005830F6" w:rsidRPr="00947CD4">
        <w:rPr>
          <w:rFonts w:asciiTheme="minorHAnsi" w:eastAsiaTheme="minorHAnsi" w:hAnsiTheme="minorHAnsi" w:cstheme="minorBidi"/>
          <w:color w:val="auto"/>
          <w:bdr w:val="none" w:sz="0" w:space="0" w:color="auto"/>
          <w:lang w:eastAsia="en-US"/>
        </w:rPr>
        <w:t>.</w:t>
      </w:r>
    </w:p>
    <w:p w14:paraId="19D1AA3F" w14:textId="62854F0D" w:rsidR="0082092C" w:rsidRPr="00C12C65" w:rsidRDefault="006075E9" w:rsidP="0003629C">
      <w:pPr>
        <w:pStyle w:val="Body"/>
        <w:numPr>
          <w:ilvl w:val="0"/>
          <w:numId w:val="6"/>
        </w:numPr>
        <w:jc w:val="both"/>
        <w:rPr>
          <w:b/>
          <w:bCs/>
        </w:rPr>
      </w:pPr>
      <w:r w:rsidRPr="00947CD4">
        <w:rPr>
          <w:rFonts w:asciiTheme="minorHAnsi" w:eastAsiaTheme="minorEastAsia" w:hAnsiTheme="minorHAnsi" w:cstheme="minorBidi"/>
          <w:color w:val="auto"/>
          <w:bdr w:val="none" w:sz="0" w:space="0" w:color="auto"/>
          <w:lang w:eastAsia="en-US"/>
        </w:rPr>
        <w:t xml:space="preserve">demonstrate how </w:t>
      </w:r>
      <w:r w:rsidR="00037BCB" w:rsidRPr="00947CD4">
        <w:rPr>
          <w:rFonts w:asciiTheme="minorHAnsi" w:eastAsiaTheme="minorEastAsia" w:hAnsiTheme="minorHAnsi" w:cstheme="minorBidi"/>
          <w:color w:val="auto"/>
          <w:bdr w:val="none" w:sz="0" w:space="0" w:color="auto"/>
          <w:lang w:eastAsia="en-US"/>
        </w:rPr>
        <w:t xml:space="preserve">the </w:t>
      </w:r>
      <w:r w:rsidRPr="00947CD4">
        <w:rPr>
          <w:rFonts w:asciiTheme="minorHAnsi" w:eastAsiaTheme="minorEastAsia" w:hAnsiTheme="minorHAnsi" w:cstheme="minorBidi"/>
          <w:color w:val="auto"/>
          <w:bdr w:val="none" w:sz="0" w:space="0" w:color="auto"/>
          <w:lang w:eastAsia="en-US"/>
        </w:rPr>
        <w:t xml:space="preserve">proposed </w:t>
      </w:r>
      <w:r w:rsidR="00AE112B" w:rsidRPr="00947CD4">
        <w:rPr>
          <w:rFonts w:asciiTheme="minorHAnsi" w:eastAsiaTheme="minorEastAsia" w:hAnsiTheme="minorHAnsi" w:cstheme="minorBidi"/>
          <w:color w:val="auto"/>
          <w:bdr w:val="none" w:sz="0" w:space="0" w:color="auto"/>
          <w:lang w:eastAsia="en-US"/>
        </w:rPr>
        <w:t>project</w:t>
      </w:r>
      <w:r w:rsidR="00306ED3" w:rsidRPr="00947CD4">
        <w:rPr>
          <w:rFonts w:asciiTheme="minorHAnsi" w:eastAsiaTheme="minorEastAsia" w:hAnsiTheme="minorHAnsi" w:cstheme="minorBidi"/>
          <w:color w:val="auto"/>
          <w:bdr w:val="none" w:sz="0" w:space="0" w:color="auto"/>
          <w:lang w:eastAsia="en-US"/>
        </w:rPr>
        <w:t>(</w:t>
      </w:r>
      <w:r w:rsidR="00AE112B" w:rsidRPr="00947CD4">
        <w:rPr>
          <w:rFonts w:asciiTheme="minorHAnsi" w:eastAsiaTheme="minorEastAsia" w:hAnsiTheme="minorHAnsi" w:cstheme="minorBidi"/>
          <w:color w:val="auto"/>
          <w:bdr w:val="none" w:sz="0" w:space="0" w:color="auto"/>
          <w:lang w:eastAsia="en-US"/>
        </w:rPr>
        <w:t>s</w:t>
      </w:r>
      <w:r w:rsidR="00306ED3" w:rsidRPr="00947CD4">
        <w:rPr>
          <w:rFonts w:asciiTheme="minorHAnsi" w:eastAsiaTheme="minorEastAsia" w:hAnsiTheme="minorHAnsi" w:cstheme="minorBidi"/>
          <w:color w:val="auto"/>
          <w:bdr w:val="none" w:sz="0" w:space="0" w:color="auto"/>
          <w:lang w:eastAsia="en-US"/>
        </w:rPr>
        <w:t>)</w:t>
      </w:r>
      <w:r w:rsidR="00AE112B" w:rsidRPr="00947CD4">
        <w:rPr>
          <w:rFonts w:asciiTheme="minorHAnsi" w:eastAsiaTheme="minorEastAsia" w:hAnsiTheme="minorHAnsi" w:cstheme="minorBidi"/>
          <w:color w:val="auto"/>
          <w:bdr w:val="none" w:sz="0" w:space="0" w:color="auto"/>
          <w:lang w:eastAsia="en-US"/>
        </w:rPr>
        <w:t xml:space="preserve"> </w:t>
      </w:r>
      <w:r w:rsidR="00037BCB" w:rsidRPr="00947CD4">
        <w:rPr>
          <w:rFonts w:asciiTheme="minorHAnsi" w:eastAsiaTheme="minorEastAsia" w:hAnsiTheme="minorHAnsi" w:cstheme="minorBidi"/>
          <w:color w:val="auto"/>
          <w:bdr w:val="none" w:sz="0" w:space="0" w:color="auto"/>
          <w:lang w:eastAsia="en-US"/>
        </w:rPr>
        <w:t>will</w:t>
      </w:r>
      <w:r w:rsidR="00306ED3" w:rsidRPr="00947CD4">
        <w:rPr>
          <w:rFonts w:asciiTheme="minorHAnsi" w:eastAsiaTheme="minorEastAsia" w:hAnsiTheme="minorHAnsi" w:cstheme="minorBidi"/>
          <w:color w:val="auto"/>
          <w:bdr w:val="none" w:sz="0" w:space="0" w:color="auto"/>
          <w:lang w:eastAsia="en-US"/>
        </w:rPr>
        <w:t xml:space="preserve"> create additional kindergarten capacity, or </w:t>
      </w:r>
      <w:r w:rsidR="00306ED3" w:rsidRPr="00947CD4">
        <w:rPr>
          <w:rFonts w:ascii="Century Gothic" w:eastAsia="Century Gothic" w:hAnsi="Century Gothic" w:cs="Times New Roman"/>
          <w:color w:val="auto"/>
        </w:rPr>
        <w:t>maintain service continuity of existing capacity,</w:t>
      </w:r>
      <w:r w:rsidR="00306ED3" w:rsidRPr="00947CD4">
        <w:rPr>
          <w:rFonts w:asciiTheme="minorHAnsi" w:eastAsiaTheme="minorEastAsia" w:hAnsiTheme="minorHAnsi" w:cstheme="minorBidi"/>
          <w:color w:val="auto"/>
          <w:bdr w:val="none" w:sz="0" w:space="0" w:color="auto"/>
          <w:lang w:eastAsia="en-US"/>
        </w:rPr>
        <w:t xml:space="preserve"> in line with the demand of Three and Four-Year-Old </w:t>
      </w:r>
      <w:r w:rsidR="00306ED3" w:rsidRPr="06AF6E82">
        <w:rPr>
          <w:rFonts w:asciiTheme="minorHAnsi" w:eastAsiaTheme="minorEastAsia" w:hAnsiTheme="minorHAnsi" w:cstheme="minorBidi"/>
          <w:color w:val="auto"/>
          <w:bdr w:val="none" w:sz="0" w:space="0" w:color="auto"/>
          <w:lang w:eastAsia="en-US"/>
        </w:rPr>
        <w:t>Kindergarten</w:t>
      </w:r>
      <w:r w:rsidR="26F8A1DC" w:rsidRPr="06AF6E82">
        <w:rPr>
          <w:rFonts w:asciiTheme="minorHAnsi" w:eastAsiaTheme="minorEastAsia" w:hAnsiTheme="minorHAnsi" w:cstheme="minorBidi"/>
          <w:color w:val="auto"/>
          <w:bdr w:val="none" w:sz="0" w:space="0" w:color="auto"/>
          <w:lang w:eastAsia="en-US"/>
        </w:rPr>
        <w:t xml:space="preserve">, and/or Pre-Prep, </w:t>
      </w:r>
      <w:r w:rsidR="00306ED3" w:rsidRPr="06AF6E82">
        <w:rPr>
          <w:rFonts w:asciiTheme="minorHAnsi" w:eastAsiaTheme="minorEastAsia" w:hAnsiTheme="minorHAnsi" w:cstheme="minorBidi"/>
          <w:color w:val="auto"/>
          <w:bdr w:val="none" w:sz="0" w:space="0" w:color="auto"/>
          <w:lang w:eastAsia="en-US"/>
        </w:rPr>
        <w:t xml:space="preserve">at a community and local government level. </w:t>
      </w:r>
      <w:r w:rsidR="0092255C" w:rsidRPr="06AF6E82">
        <w:rPr>
          <w:rFonts w:asciiTheme="minorHAnsi" w:eastAsiaTheme="minorEastAsia" w:hAnsiTheme="minorHAnsi" w:cstheme="minorBidi"/>
          <w:color w:val="auto"/>
          <w:bdr w:val="none" w:sz="0" w:space="0" w:color="auto"/>
          <w:lang w:eastAsia="en-US"/>
        </w:rPr>
        <w:t xml:space="preserve">Projects </w:t>
      </w:r>
      <w:r w:rsidR="001F204A" w:rsidRPr="06AF6E82">
        <w:rPr>
          <w:rFonts w:asciiTheme="minorHAnsi" w:eastAsiaTheme="minorEastAsia" w:hAnsiTheme="minorHAnsi" w:cstheme="minorBidi"/>
          <w:color w:val="auto"/>
          <w:bdr w:val="none" w:sz="0" w:space="0" w:color="auto"/>
          <w:lang w:eastAsia="en-US"/>
        </w:rPr>
        <w:t>should align to demand</w:t>
      </w:r>
      <w:r w:rsidR="00AE112B" w:rsidRPr="06AF6E82">
        <w:rPr>
          <w:rFonts w:asciiTheme="minorHAnsi" w:eastAsiaTheme="minorEastAsia" w:hAnsiTheme="minorHAnsi" w:cstheme="minorBidi"/>
          <w:color w:val="auto"/>
          <w:bdr w:val="none" w:sz="0" w:space="0" w:color="auto"/>
          <w:lang w:eastAsia="en-US"/>
        </w:rPr>
        <w:t xml:space="preserve">, as identified in </w:t>
      </w:r>
      <w:r w:rsidR="001F204A" w:rsidRPr="06AF6E82">
        <w:rPr>
          <w:rFonts w:asciiTheme="minorHAnsi" w:eastAsiaTheme="minorEastAsia" w:hAnsiTheme="minorHAnsi" w:cstheme="minorBidi"/>
          <w:color w:val="auto"/>
          <w:bdr w:val="none" w:sz="0" w:space="0" w:color="auto"/>
          <w:lang w:eastAsia="en-US"/>
        </w:rPr>
        <w:t>the relevant</w:t>
      </w:r>
      <w:r w:rsidR="00AE112B" w:rsidRPr="06AF6E82">
        <w:rPr>
          <w:rFonts w:asciiTheme="minorHAnsi" w:eastAsiaTheme="minorEastAsia" w:hAnsiTheme="minorHAnsi" w:cstheme="minorBidi"/>
          <w:color w:val="auto"/>
          <w:bdr w:val="none" w:sz="0" w:space="0" w:color="auto"/>
          <w:lang w:eastAsia="en-US"/>
        </w:rPr>
        <w:t xml:space="preserve"> </w:t>
      </w:r>
      <w:r w:rsidR="005830F6" w:rsidRPr="06AF6E82">
        <w:rPr>
          <w:rFonts w:asciiTheme="minorHAnsi" w:eastAsiaTheme="minorEastAsia" w:hAnsiTheme="minorHAnsi" w:cstheme="minorBidi"/>
          <w:color w:val="auto"/>
          <w:lang w:eastAsia="en-US"/>
        </w:rPr>
        <w:t>KISP</w:t>
      </w:r>
      <w:r w:rsidR="3FC66FCE" w:rsidRPr="06AF6E82">
        <w:rPr>
          <w:rFonts w:asciiTheme="minorHAnsi" w:eastAsiaTheme="minorEastAsia" w:hAnsiTheme="minorHAnsi" w:cstheme="minorBidi"/>
          <w:color w:val="auto"/>
          <w:lang w:eastAsia="en-US"/>
        </w:rPr>
        <w:t xml:space="preserve"> or demonstrate alignment with supporting the roll-out of Pre-Prep</w:t>
      </w:r>
      <w:r w:rsidR="005830F6" w:rsidRPr="06AF6E82">
        <w:rPr>
          <w:rFonts w:asciiTheme="minorHAnsi" w:eastAsiaTheme="minorEastAsia" w:hAnsiTheme="minorHAnsi" w:cstheme="minorBidi"/>
          <w:color w:val="auto"/>
          <w:lang w:eastAsia="en-US"/>
        </w:rPr>
        <w:t>.</w:t>
      </w:r>
    </w:p>
    <w:p w14:paraId="67A5DFFB" w14:textId="77777777" w:rsidR="00C12C65" w:rsidRDefault="00C12C65" w:rsidP="00C12C65">
      <w:pPr>
        <w:pStyle w:val="Body"/>
        <w:ind w:left="720"/>
        <w:jc w:val="both"/>
        <w:rPr>
          <w:b/>
          <w:bCs/>
        </w:rPr>
      </w:pPr>
    </w:p>
    <w:p w14:paraId="4DCD1DDF" w14:textId="207A95CD" w:rsidR="00106262" w:rsidRPr="00825335" w:rsidRDefault="00106262" w:rsidP="00825335">
      <w:pPr>
        <w:rPr>
          <w:b/>
          <w:bCs/>
        </w:rPr>
      </w:pPr>
      <w:r w:rsidRPr="00825335">
        <w:rPr>
          <w:b/>
          <w:bCs/>
        </w:rPr>
        <w:t>Funding available</w:t>
      </w:r>
    </w:p>
    <w:p w14:paraId="50FFCC20" w14:textId="7AF6550B" w:rsidR="00106262" w:rsidRDefault="00106262" w:rsidP="00106262">
      <w:pPr>
        <w:pStyle w:val="Body"/>
        <w:tabs>
          <w:tab w:val="left" w:pos="2835"/>
        </w:tabs>
        <w:jc w:val="both"/>
        <w:rPr>
          <w:rFonts w:ascii="Century Gothic" w:hAnsi="Century Gothic"/>
          <w:color w:val="000000"/>
        </w:rPr>
      </w:pPr>
      <w:r w:rsidRPr="06AF6E82">
        <w:rPr>
          <w:rFonts w:ascii="Century Gothic" w:hAnsi="Century Gothic"/>
          <w:color w:val="000000" w:themeColor="text1"/>
        </w:rPr>
        <w:t>Eligible organisations can apply for up to</w:t>
      </w:r>
      <w:r w:rsidRPr="06AF6E82">
        <w:rPr>
          <w:rFonts w:ascii="Century Gothic" w:hAnsi="Century Gothic"/>
          <w:b/>
          <w:bCs/>
          <w:color w:val="000000" w:themeColor="text1"/>
        </w:rPr>
        <w:t xml:space="preserve"> $150,000</w:t>
      </w:r>
      <w:r w:rsidRPr="06AF6E82">
        <w:rPr>
          <w:rFonts w:ascii="Century Gothic" w:hAnsi="Century Gothic"/>
          <w:color w:val="000000" w:themeColor="text1"/>
        </w:rPr>
        <w:t xml:space="preserve"> (GST exclusive). </w:t>
      </w:r>
    </w:p>
    <w:p w14:paraId="783F3DE8" w14:textId="0BEA4598" w:rsidR="0082092C" w:rsidRPr="005E77E8" w:rsidRDefault="00106262" w:rsidP="00106262">
      <w:pPr>
        <w:spacing w:line="220" w:lineRule="atLeast"/>
        <w:jc w:val="both"/>
        <w:rPr>
          <w:rFonts w:ascii="Century Gothic" w:hAnsi="Century Gothic" w:cs="Century Gothic"/>
          <w:b/>
          <w:bCs/>
          <w:color w:val="000000"/>
        </w:rPr>
      </w:pPr>
      <w:r>
        <w:rPr>
          <w:rFonts w:ascii="Century Gothic" w:hAnsi="Century Gothic" w:cs="Century Gothic"/>
          <w:color w:val="000000"/>
        </w:rPr>
        <w:t xml:space="preserve">Co-contributions are </w:t>
      </w:r>
      <w:r w:rsidRPr="000847D0">
        <w:rPr>
          <w:rFonts w:ascii="Century Gothic" w:hAnsi="Century Gothic" w:cs="Century Gothic"/>
          <w:b/>
          <w:bCs/>
          <w:color w:val="000000"/>
        </w:rPr>
        <w:t>not required</w:t>
      </w:r>
      <w:r>
        <w:rPr>
          <w:rFonts w:ascii="Century Gothic" w:hAnsi="Century Gothic" w:cs="Century Gothic"/>
          <w:b/>
          <w:bCs/>
          <w:color w:val="000000"/>
        </w:rPr>
        <w:t xml:space="preserve"> </w:t>
      </w:r>
      <w:r w:rsidRPr="000D3341">
        <w:rPr>
          <w:rFonts w:ascii="Century Gothic" w:hAnsi="Century Gothic" w:cs="Century Gothic"/>
          <w:color w:val="000000"/>
        </w:rPr>
        <w:t xml:space="preserve">but are </w:t>
      </w:r>
      <w:r>
        <w:rPr>
          <w:rFonts w:ascii="Century Gothic" w:hAnsi="Century Gothic" w:cs="Century Gothic"/>
          <w:color w:val="000000"/>
        </w:rPr>
        <w:t>allowed</w:t>
      </w:r>
      <w:r>
        <w:rPr>
          <w:rFonts w:ascii="Century Gothic" w:hAnsi="Century Gothic" w:cs="Century Gothic"/>
          <w:b/>
          <w:bCs/>
          <w:color w:val="000000"/>
        </w:rPr>
        <w:t>.</w:t>
      </w:r>
    </w:p>
    <w:p w14:paraId="38F99B8E" w14:textId="34137672" w:rsidR="00106262" w:rsidRPr="00BF2F46" w:rsidRDefault="00A36DFD" w:rsidP="00106262">
      <w:pPr>
        <w:spacing w:before="160" w:line="220" w:lineRule="atLeast"/>
        <w:jc w:val="both"/>
        <w:rPr>
          <w:u w:color="000000"/>
        </w:rPr>
      </w:pPr>
      <w:r>
        <w:rPr>
          <w:b/>
          <w:u w:color="000000"/>
        </w:rPr>
        <w:t>Project completion</w:t>
      </w:r>
    </w:p>
    <w:p w14:paraId="3AF465D0" w14:textId="062D85CF" w:rsidR="00C15600" w:rsidRPr="00825335" w:rsidRDefault="00106262" w:rsidP="00106262">
      <w:pPr>
        <w:jc w:val="both"/>
        <w:rPr>
          <w:u w:color="000000"/>
        </w:rPr>
      </w:pPr>
      <w:r>
        <w:rPr>
          <w:u w:color="000000"/>
        </w:rPr>
        <w:t>The planning work funded by a planning grant must</w:t>
      </w:r>
      <w:r w:rsidRPr="001D50FE">
        <w:rPr>
          <w:u w:color="000000"/>
        </w:rPr>
        <w:t xml:space="preserve"> be completed </w:t>
      </w:r>
      <w:r>
        <w:rPr>
          <w:u w:color="000000"/>
        </w:rPr>
        <w:t xml:space="preserve">and acquitted </w:t>
      </w:r>
      <w:r w:rsidRPr="001D50FE">
        <w:rPr>
          <w:u w:color="000000"/>
        </w:rPr>
        <w:t xml:space="preserve">within </w:t>
      </w:r>
      <w:r w:rsidRPr="002151F6">
        <w:rPr>
          <w:b/>
          <w:u w:color="000000"/>
        </w:rPr>
        <w:t>12 months</w:t>
      </w:r>
      <w:r w:rsidRPr="001D50FE">
        <w:rPr>
          <w:u w:color="000000"/>
        </w:rPr>
        <w:t xml:space="preserve"> of </w:t>
      </w:r>
      <w:r>
        <w:rPr>
          <w:u w:color="000000"/>
        </w:rPr>
        <w:t xml:space="preserve">the execution of the CFA. </w:t>
      </w:r>
    </w:p>
    <w:p w14:paraId="654CB297" w14:textId="129F909D" w:rsidR="007E0848" w:rsidRPr="005E77E8" w:rsidRDefault="00D565DF" w:rsidP="000D7F28">
      <w:pPr>
        <w:pStyle w:val="Heading3"/>
        <w:spacing w:before="120"/>
        <w:rPr>
          <w:b/>
          <w:bCs/>
          <w:color w:val="C00000"/>
        </w:rPr>
      </w:pPr>
      <w:bookmarkStart w:id="6" w:name="_Toc126330466"/>
      <w:bookmarkStart w:id="7" w:name="_Hlk78377261"/>
      <w:bookmarkStart w:id="8" w:name="_Hlk77693603"/>
      <w:r w:rsidRPr="00825335">
        <w:rPr>
          <w:b/>
          <w:bCs/>
          <w:color w:val="C00000"/>
        </w:rPr>
        <w:t>W</w:t>
      </w:r>
      <w:r w:rsidR="00A213B4">
        <w:rPr>
          <w:b/>
          <w:bCs/>
          <w:color w:val="C00000"/>
        </w:rPr>
        <w:t>HAT CAN (AND CANNOT) BE FUNDED?</w:t>
      </w:r>
      <w:bookmarkEnd w:id="6"/>
      <w:r w:rsidRPr="00825335">
        <w:rPr>
          <w:b/>
          <w:bCs/>
          <w:color w:val="C00000"/>
        </w:rPr>
        <w:t xml:space="preserve"> </w:t>
      </w:r>
    </w:p>
    <w:tbl>
      <w:tblPr>
        <w:tblStyle w:val="VSBATableGrid1"/>
        <w:tblW w:w="0" w:type="auto"/>
        <w:tblLook w:val="04A0" w:firstRow="1" w:lastRow="0" w:firstColumn="1" w:lastColumn="0" w:noHBand="0" w:noVBand="1"/>
        <w:tblDescription w:val="What can be funded, What cannot be funded"/>
      </w:tblPr>
      <w:tblGrid>
        <w:gridCol w:w="4280"/>
        <w:gridCol w:w="4229"/>
      </w:tblGrid>
      <w:tr w:rsidR="00821802" w:rsidRPr="00D12C5C" w14:paraId="1D170A80" w14:textId="77777777" w:rsidTr="0045473D">
        <w:tc>
          <w:tcPr>
            <w:tcW w:w="4280" w:type="dxa"/>
          </w:tcPr>
          <w:p w14:paraId="2CFD8BB5" w14:textId="77777777" w:rsidR="007E0848" w:rsidRPr="009A7F37" w:rsidRDefault="007E0848" w:rsidP="00D12C5C">
            <w:pPr>
              <w:spacing w:before="40" w:after="40"/>
              <w:rPr>
                <w:rFonts w:ascii="Century Gothic" w:eastAsia="Century Gothic" w:hAnsi="Century Gothic" w:cs="Times New Roman"/>
                <w:b/>
                <w:bCs/>
                <w:caps/>
                <w:color w:val="B4292D"/>
              </w:rPr>
            </w:pPr>
            <w:r w:rsidRPr="009A7F37">
              <w:rPr>
                <w:rFonts w:ascii="Century Gothic" w:eastAsia="Century Gothic" w:hAnsi="Century Gothic" w:cs="Times New Roman"/>
                <w:b/>
                <w:bCs/>
                <w:caps/>
                <w:color w:val="B4292D"/>
              </w:rPr>
              <w:t>What can be funded</w:t>
            </w:r>
          </w:p>
        </w:tc>
        <w:tc>
          <w:tcPr>
            <w:tcW w:w="4229" w:type="dxa"/>
          </w:tcPr>
          <w:p w14:paraId="15E569C3" w14:textId="77777777" w:rsidR="007E0848" w:rsidRPr="009A7F37" w:rsidRDefault="007E0848" w:rsidP="00D12C5C">
            <w:pPr>
              <w:spacing w:before="40" w:after="40"/>
              <w:rPr>
                <w:rFonts w:ascii="Century Gothic" w:eastAsia="Century Gothic" w:hAnsi="Century Gothic" w:cs="Arial"/>
                <w:b/>
                <w:bCs/>
                <w:caps/>
                <w:color w:val="B4292D"/>
              </w:rPr>
            </w:pPr>
            <w:r w:rsidRPr="009A7F37">
              <w:rPr>
                <w:rFonts w:ascii="Century Gothic" w:eastAsia="Century Gothic" w:hAnsi="Century Gothic" w:cs="Times New Roman"/>
                <w:b/>
                <w:bCs/>
                <w:caps/>
                <w:color w:val="B4292D"/>
              </w:rPr>
              <w:t>What cannot be funded</w:t>
            </w:r>
          </w:p>
        </w:tc>
      </w:tr>
      <w:tr w:rsidR="00821802" w:rsidRPr="00D12C5C" w14:paraId="328E1D2B" w14:textId="77777777" w:rsidTr="0045473D">
        <w:trPr>
          <w:trHeight w:val="6579"/>
        </w:trPr>
        <w:tc>
          <w:tcPr>
            <w:tcW w:w="4280" w:type="dxa"/>
          </w:tcPr>
          <w:p w14:paraId="17FA8DDE" w14:textId="2839D533" w:rsidR="007E0848" w:rsidRPr="009A7F37" w:rsidRDefault="007E0848" w:rsidP="0003629C">
            <w:pPr>
              <w:pStyle w:val="ListParagraph"/>
              <w:numPr>
                <w:ilvl w:val="0"/>
                <w:numId w:val="3"/>
              </w:numPr>
              <w:tabs>
                <w:tab w:val="num" w:pos="284"/>
              </w:tabs>
              <w:spacing w:before="40" w:after="40"/>
              <w:rPr>
                <w:rFonts w:ascii="Century Gothic" w:eastAsia="Century Gothic" w:hAnsi="Century Gothic" w:cs="Times New Roman"/>
                <w:sz w:val="18"/>
                <w:szCs w:val="18"/>
                <w:u w:color="000000"/>
              </w:rPr>
            </w:pPr>
            <w:r w:rsidRPr="009A7F37">
              <w:rPr>
                <w:rFonts w:ascii="Century Gothic" w:eastAsia="Century Gothic" w:hAnsi="Century Gothic" w:cs="Times New Roman"/>
                <w:sz w:val="18"/>
                <w:szCs w:val="18"/>
                <w:u w:color="000000"/>
              </w:rPr>
              <w:t>project management costs</w:t>
            </w:r>
            <w:r w:rsidR="002866AA">
              <w:rPr>
                <w:rFonts w:ascii="Century Gothic" w:eastAsia="Century Gothic" w:hAnsi="Century Gothic" w:cs="Times New Roman"/>
                <w:sz w:val="18"/>
                <w:szCs w:val="18"/>
                <w:u w:color="000000"/>
              </w:rPr>
              <w:t xml:space="preserve"> </w:t>
            </w:r>
          </w:p>
          <w:p w14:paraId="52A23E67" w14:textId="420452E9" w:rsidR="00D12C5C" w:rsidRPr="009A7F37" w:rsidRDefault="007E0848" w:rsidP="0003629C">
            <w:pPr>
              <w:pStyle w:val="ListParagraph"/>
              <w:numPr>
                <w:ilvl w:val="0"/>
                <w:numId w:val="3"/>
              </w:numPr>
              <w:tabs>
                <w:tab w:val="num" w:pos="284"/>
              </w:tabs>
              <w:spacing w:before="40" w:after="40"/>
              <w:rPr>
                <w:rFonts w:ascii="Century Gothic" w:eastAsia="Century Gothic" w:hAnsi="Century Gothic" w:cs="Times New Roman"/>
                <w:sz w:val="18"/>
                <w:szCs w:val="18"/>
                <w:u w:color="000000"/>
              </w:rPr>
            </w:pPr>
            <w:r w:rsidRPr="009A7F37">
              <w:rPr>
                <w:rFonts w:ascii="Century Gothic" w:eastAsia="Century Gothic" w:hAnsi="Century Gothic" w:cs="Times New Roman"/>
                <w:sz w:val="18"/>
                <w:szCs w:val="18"/>
                <w:u w:color="000000"/>
              </w:rPr>
              <w:t>planning and design costs</w:t>
            </w:r>
            <w:r w:rsidR="00BE1AA6">
              <w:rPr>
                <w:rFonts w:ascii="Century Gothic" w:eastAsia="Century Gothic" w:hAnsi="Century Gothic" w:cs="Times New Roman"/>
                <w:sz w:val="18"/>
                <w:szCs w:val="18"/>
                <w:u w:color="000000"/>
              </w:rPr>
              <w:t>, such as</w:t>
            </w:r>
            <w:r w:rsidR="00D12C5C" w:rsidRPr="00BE1AA6">
              <w:rPr>
                <w:rFonts w:ascii="Century Gothic" w:eastAsia="Century Gothic" w:hAnsi="Century Gothic" w:cs="Times New Roman"/>
                <w:sz w:val="18"/>
                <w:szCs w:val="18"/>
                <w:u w:color="000000"/>
              </w:rPr>
              <w:t>:</w:t>
            </w:r>
          </w:p>
          <w:p w14:paraId="6D4E93B3" w14:textId="4467AB3A" w:rsidR="00D12C5C" w:rsidRPr="009A7F37" w:rsidRDefault="00D12C5C" w:rsidP="0003629C">
            <w:pPr>
              <w:pStyle w:val="ListParagraph"/>
              <w:numPr>
                <w:ilvl w:val="1"/>
                <w:numId w:val="3"/>
              </w:numPr>
              <w:spacing w:before="40" w:after="40"/>
              <w:rPr>
                <w:rFonts w:ascii="Century Gothic" w:eastAsia="Century Gothic" w:hAnsi="Century Gothic" w:cs="Times New Roman"/>
                <w:sz w:val="18"/>
                <w:szCs w:val="18"/>
                <w:u w:color="000000"/>
              </w:rPr>
            </w:pPr>
            <w:r w:rsidRPr="009A7F37">
              <w:rPr>
                <w:rFonts w:ascii="Century Gothic" w:eastAsia="Century Gothic" w:hAnsi="Century Gothic" w:cs="Times New Roman"/>
                <w:sz w:val="18"/>
                <w:szCs w:val="18"/>
                <w:u w:color="000000"/>
              </w:rPr>
              <w:t xml:space="preserve">quantity surveyor </w:t>
            </w:r>
            <w:r w:rsidR="00F45F9D">
              <w:rPr>
                <w:rFonts w:ascii="Century Gothic" w:eastAsia="Century Gothic" w:hAnsi="Century Gothic" w:cs="Times New Roman"/>
                <w:sz w:val="18"/>
                <w:szCs w:val="18"/>
                <w:u w:color="000000"/>
              </w:rPr>
              <w:t xml:space="preserve">fees and </w:t>
            </w:r>
            <w:r w:rsidRPr="009A7F37">
              <w:rPr>
                <w:rFonts w:ascii="Century Gothic" w:eastAsia="Century Gothic" w:hAnsi="Century Gothic" w:cs="Times New Roman"/>
                <w:sz w:val="18"/>
                <w:szCs w:val="18"/>
                <w:u w:color="000000"/>
              </w:rPr>
              <w:t>reports</w:t>
            </w:r>
          </w:p>
          <w:p w14:paraId="5EB8D5E4" w14:textId="0462EE97" w:rsidR="00B6747E" w:rsidRDefault="00B6747E" w:rsidP="0003629C">
            <w:pPr>
              <w:pStyle w:val="ListParagraph"/>
              <w:numPr>
                <w:ilvl w:val="1"/>
                <w:numId w:val="3"/>
              </w:numPr>
              <w:spacing w:before="40" w:after="40"/>
              <w:rPr>
                <w:rFonts w:ascii="Century Gothic" w:eastAsia="Century Gothic" w:hAnsi="Century Gothic" w:cs="Times New Roman"/>
                <w:sz w:val="18"/>
                <w:szCs w:val="18"/>
                <w:u w:color="000000"/>
              </w:rPr>
            </w:pPr>
            <w:r>
              <w:rPr>
                <w:rFonts w:ascii="Century Gothic" w:eastAsia="Century Gothic" w:hAnsi="Century Gothic" w:cs="Times New Roman"/>
                <w:sz w:val="18"/>
                <w:szCs w:val="18"/>
                <w:u w:color="000000"/>
              </w:rPr>
              <w:t>a</w:t>
            </w:r>
            <w:r w:rsidR="00F45F9D" w:rsidRPr="00F45F9D">
              <w:rPr>
                <w:rFonts w:ascii="Century Gothic" w:eastAsia="Century Gothic" w:hAnsi="Century Gothic" w:cs="Times New Roman"/>
                <w:sz w:val="18"/>
                <w:szCs w:val="18"/>
                <w:u w:color="000000"/>
              </w:rPr>
              <w:t>rchitect and design</w:t>
            </w:r>
          </w:p>
          <w:p w14:paraId="7A7AE5ED" w14:textId="6267BB45" w:rsidR="002A3080" w:rsidRDefault="00B6747E" w:rsidP="0003629C">
            <w:pPr>
              <w:pStyle w:val="ListParagraph"/>
              <w:numPr>
                <w:ilvl w:val="1"/>
                <w:numId w:val="3"/>
              </w:numPr>
              <w:spacing w:before="40" w:after="40"/>
              <w:rPr>
                <w:rFonts w:ascii="Century Gothic" w:eastAsia="Century Gothic" w:hAnsi="Century Gothic" w:cs="Times New Roman"/>
                <w:sz w:val="18"/>
                <w:szCs w:val="18"/>
                <w:u w:color="000000"/>
              </w:rPr>
            </w:pPr>
            <w:r>
              <w:rPr>
                <w:rFonts w:ascii="Century Gothic" w:eastAsia="Century Gothic" w:hAnsi="Century Gothic" w:cs="Times New Roman"/>
                <w:sz w:val="18"/>
                <w:szCs w:val="18"/>
                <w:u w:color="000000"/>
              </w:rPr>
              <w:t>g</w:t>
            </w:r>
            <w:r w:rsidR="002A3080">
              <w:rPr>
                <w:rFonts w:ascii="Century Gothic" w:eastAsia="Century Gothic" w:hAnsi="Century Gothic" w:cs="Times New Roman"/>
                <w:sz w:val="18"/>
                <w:szCs w:val="18"/>
                <w:u w:color="000000"/>
              </w:rPr>
              <w:t xml:space="preserve">eo technical services </w:t>
            </w:r>
          </w:p>
          <w:p w14:paraId="4570B613" w14:textId="77777777" w:rsidR="006B4CD1" w:rsidRDefault="006B4CD1" w:rsidP="0003629C">
            <w:pPr>
              <w:pStyle w:val="ListParagraph"/>
              <w:numPr>
                <w:ilvl w:val="1"/>
                <w:numId w:val="3"/>
              </w:numPr>
              <w:spacing w:before="40" w:after="40"/>
              <w:rPr>
                <w:rFonts w:ascii="Century Gothic" w:eastAsia="Century Gothic" w:hAnsi="Century Gothic" w:cs="Times New Roman"/>
                <w:sz w:val="18"/>
                <w:szCs w:val="18"/>
                <w:u w:color="000000"/>
              </w:rPr>
            </w:pPr>
            <w:r>
              <w:rPr>
                <w:rFonts w:ascii="Century Gothic" w:eastAsia="Century Gothic" w:hAnsi="Century Gothic" w:cs="Times New Roman"/>
                <w:sz w:val="18"/>
                <w:szCs w:val="18"/>
                <w:u w:color="000000"/>
              </w:rPr>
              <w:t>feasibility studies</w:t>
            </w:r>
          </w:p>
          <w:p w14:paraId="049CC6A3" w14:textId="40882A8C" w:rsidR="002A3080" w:rsidRDefault="00B6747E" w:rsidP="0003629C">
            <w:pPr>
              <w:pStyle w:val="ListParagraph"/>
              <w:numPr>
                <w:ilvl w:val="1"/>
                <w:numId w:val="3"/>
              </w:numPr>
              <w:spacing w:before="40" w:after="40"/>
              <w:rPr>
                <w:rFonts w:ascii="Century Gothic" w:eastAsia="Century Gothic" w:hAnsi="Century Gothic" w:cs="Times New Roman"/>
                <w:sz w:val="18"/>
                <w:szCs w:val="18"/>
                <w:u w:color="000000"/>
              </w:rPr>
            </w:pPr>
            <w:r>
              <w:rPr>
                <w:rFonts w:ascii="Century Gothic" w:eastAsia="Century Gothic" w:hAnsi="Century Gothic" w:cs="Times New Roman"/>
                <w:sz w:val="18"/>
                <w:szCs w:val="18"/>
                <w:u w:color="000000"/>
              </w:rPr>
              <w:t>t</w:t>
            </w:r>
            <w:r w:rsidR="002A3080">
              <w:rPr>
                <w:rFonts w:ascii="Century Gothic" w:eastAsia="Century Gothic" w:hAnsi="Century Gothic" w:cs="Times New Roman"/>
                <w:sz w:val="18"/>
                <w:szCs w:val="18"/>
                <w:u w:color="000000"/>
              </w:rPr>
              <w:t xml:space="preserve">own planning consultants </w:t>
            </w:r>
          </w:p>
          <w:p w14:paraId="26BB7043" w14:textId="016A9E82" w:rsidR="002A3080" w:rsidRPr="00CA6B43" w:rsidRDefault="00B6747E" w:rsidP="0003629C">
            <w:pPr>
              <w:pStyle w:val="ListParagraph"/>
              <w:numPr>
                <w:ilvl w:val="1"/>
                <w:numId w:val="3"/>
              </w:numPr>
              <w:spacing w:before="40" w:after="40"/>
              <w:rPr>
                <w:rFonts w:ascii="Century Gothic" w:eastAsia="Century Gothic" w:hAnsi="Century Gothic" w:cs="Times New Roman"/>
                <w:sz w:val="18"/>
                <w:szCs w:val="18"/>
                <w:u w:color="000000"/>
              </w:rPr>
            </w:pPr>
            <w:r w:rsidRPr="00CA6B43">
              <w:rPr>
                <w:rFonts w:ascii="Century Gothic" w:eastAsia="Century Gothic" w:hAnsi="Century Gothic" w:cs="Times New Roman"/>
                <w:sz w:val="18"/>
                <w:szCs w:val="18"/>
                <w:u w:color="000000"/>
              </w:rPr>
              <w:t>p</w:t>
            </w:r>
            <w:r w:rsidR="002A3080" w:rsidRPr="00CA6B43">
              <w:rPr>
                <w:rFonts w:ascii="Century Gothic" w:eastAsia="Century Gothic" w:hAnsi="Century Gothic" w:cs="Times New Roman"/>
                <w:sz w:val="18"/>
                <w:szCs w:val="18"/>
                <w:u w:color="000000"/>
              </w:rPr>
              <w:t>lanning permits</w:t>
            </w:r>
          </w:p>
          <w:p w14:paraId="4F3C8B9B" w14:textId="72842980" w:rsidR="004F6763" w:rsidRPr="009A7F37" w:rsidRDefault="00B6747E" w:rsidP="0003629C">
            <w:pPr>
              <w:pStyle w:val="ListParagraph"/>
              <w:numPr>
                <w:ilvl w:val="1"/>
                <w:numId w:val="3"/>
              </w:numPr>
              <w:spacing w:before="40" w:after="40"/>
              <w:rPr>
                <w:rFonts w:ascii="Century Gothic" w:eastAsia="Century Gothic" w:hAnsi="Century Gothic" w:cs="Times New Roman"/>
                <w:sz w:val="18"/>
                <w:szCs w:val="18"/>
                <w:u w:color="000000"/>
              </w:rPr>
            </w:pPr>
            <w:r>
              <w:rPr>
                <w:rFonts w:ascii="Century Gothic" w:eastAsia="Century Gothic" w:hAnsi="Century Gothic" w:cs="Times New Roman"/>
                <w:sz w:val="18"/>
                <w:szCs w:val="18"/>
                <w:u w:color="000000"/>
              </w:rPr>
              <w:t>s</w:t>
            </w:r>
            <w:r w:rsidR="00D12C5C" w:rsidRPr="009A7F37">
              <w:rPr>
                <w:rFonts w:ascii="Century Gothic" w:eastAsia="Century Gothic" w:hAnsi="Century Gothic" w:cs="Times New Roman"/>
                <w:sz w:val="18"/>
                <w:szCs w:val="18"/>
                <w:u w:color="000000"/>
              </w:rPr>
              <w:t xml:space="preserve">oil </w:t>
            </w:r>
            <w:r w:rsidR="00037BCB">
              <w:rPr>
                <w:rFonts w:ascii="Century Gothic" w:eastAsia="Century Gothic" w:hAnsi="Century Gothic" w:cs="Times New Roman"/>
                <w:sz w:val="18"/>
                <w:szCs w:val="18"/>
                <w:u w:color="000000"/>
              </w:rPr>
              <w:t>contamination</w:t>
            </w:r>
            <w:r w:rsidR="00D12C5C" w:rsidRPr="009A7F37">
              <w:rPr>
                <w:rFonts w:ascii="Century Gothic" w:eastAsia="Century Gothic" w:hAnsi="Century Gothic" w:cs="Times New Roman"/>
                <w:sz w:val="18"/>
                <w:szCs w:val="18"/>
                <w:u w:color="000000"/>
              </w:rPr>
              <w:t xml:space="preserve"> reports</w:t>
            </w:r>
          </w:p>
          <w:p w14:paraId="3B4800A0" w14:textId="61388D05" w:rsidR="00D12C5C" w:rsidRPr="009A7F37" w:rsidRDefault="00D12C5C" w:rsidP="0003629C">
            <w:pPr>
              <w:pStyle w:val="ListParagraph"/>
              <w:numPr>
                <w:ilvl w:val="1"/>
                <w:numId w:val="3"/>
              </w:numPr>
              <w:spacing w:before="40" w:after="40"/>
              <w:rPr>
                <w:rFonts w:ascii="Century Gothic" w:eastAsia="Century Gothic" w:hAnsi="Century Gothic" w:cs="Times New Roman"/>
                <w:sz w:val="18"/>
                <w:szCs w:val="18"/>
                <w:u w:color="000000"/>
              </w:rPr>
            </w:pPr>
            <w:r w:rsidRPr="009A7F37">
              <w:rPr>
                <w:rFonts w:ascii="Century Gothic" w:eastAsia="Century Gothic" w:hAnsi="Century Gothic" w:cs="Times New Roman"/>
                <w:sz w:val="18"/>
                <w:szCs w:val="18"/>
                <w:u w:color="000000"/>
              </w:rPr>
              <w:t>asbestos reports</w:t>
            </w:r>
          </w:p>
          <w:p w14:paraId="544CC6C7" w14:textId="7CB6B818" w:rsidR="00D12C5C" w:rsidRPr="009A7F37" w:rsidRDefault="00D12C5C" w:rsidP="0003629C">
            <w:pPr>
              <w:pStyle w:val="ListParagraph"/>
              <w:numPr>
                <w:ilvl w:val="1"/>
                <w:numId w:val="3"/>
              </w:numPr>
              <w:spacing w:before="40" w:after="40"/>
              <w:rPr>
                <w:rFonts w:ascii="Century Gothic" w:eastAsia="Century Gothic" w:hAnsi="Century Gothic" w:cs="Times New Roman"/>
                <w:sz w:val="18"/>
                <w:szCs w:val="18"/>
                <w:u w:color="000000"/>
              </w:rPr>
            </w:pPr>
            <w:r w:rsidRPr="009A7F37">
              <w:rPr>
                <w:rFonts w:ascii="Century Gothic" w:eastAsia="Century Gothic" w:hAnsi="Century Gothic" w:cs="Times New Roman"/>
                <w:sz w:val="18"/>
                <w:szCs w:val="18"/>
                <w:u w:color="000000"/>
              </w:rPr>
              <w:t xml:space="preserve">environmental sustainability assessments for energy and or water efficiency, e.g. NABERS and </w:t>
            </w:r>
            <w:proofErr w:type="spellStart"/>
            <w:r w:rsidRPr="009A7F37">
              <w:rPr>
                <w:rFonts w:ascii="Century Gothic" w:eastAsia="Century Gothic" w:hAnsi="Century Gothic" w:cs="Times New Roman"/>
                <w:sz w:val="18"/>
                <w:szCs w:val="18"/>
                <w:u w:color="000000"/>
              </w:rPr>
              <w:t>NatHERS</w:t>
            </w:r>
            <w:proofErr w:type="spellEnd"/>
            <w:r w:rsidRPr="009A7F37">
              <w:rPr>
                <w:rFonts w:ascii="Century Gothic" w:eastAsia="Century Gothic" w:hAnsi="Century Gothic" w:cs="Times New Roman"/>
                <w:sz w:val="18"/>
                <w:szCs w:val="18"/>
                <w:u w:color="000000"/>
              </w:rPr>
              <w:t xml:space="preserve">  </w:t>
            </w:r>
          </w:p>
          <w:p w14:paraId="582D7BD5" w14:textId="54535139" w:rsidR="00B02E85" w:rsidRDefault="00592266" w:rsidP="0003629C">
            <w:pPr>
              <w:pStyle w:val="ListParagraph"/>
              <w:numPr>
                <w:ilvl w:val="0"/>
                <w:numId w:val="3"/>
              </w:numPr>
              <w:tabs>
                <w:tab w:val="num" w:pos="284"/>
              </w:tabs>
              <w:spacing w:before="40" w:after="40"/>
              <w:rPr>
                <w:rFonts w:ascii="Century Gothic" w:eastAsia="Century Gothic" w:hAnsi="Century Gothic" w:cs="Times New Roman"/>
                <w:sz w:val="18"/>
                <w:szCs w:val="18"/>
                <w:u w:color="000000"/>
              </w:rPr>
            </w:pPr>
            <w:r>
              <w:rPr>
                <w:rFonts w:ascii="Century Gothic" w:eastAsia="Century Gothic" w:hAnsi="Century Gothic" w:cs="Times New Roman"/>
                <w:sz w:val="18"/>
                <w:szCs w:val="18"/>
                <w:u w:color="000000"/>
              </w:rPr>
              <w:t>p</w:t>
            </w:r>
            <w:r w:rsidR="00B02E85">
              <w:rPr>
                <w:rFonts w:ascii="Century Gothic" w:eastAsia="Century Gothic" w:hAnsi="Century Gothic" w:cs="Times New Roman"/>
                <w:sz w:val="18"/>
                <w:szCs w:val="18"/>
                <w:u w:color="000000"/>
              </w:rPr>
              <w:t>lanning and design project cost</w:t>
            </w:r>
            <w:r w:rsidR="007619BF">
              <w:rPr>
                <w:rFonts w:ascii="Century Gothic" w:eastAsia="Century Gothic" w:hAnsi="Century Gothic" w:cs="Times New Roman"/>
                <w:sz w:val="18"/>
                <w:szCs w:val="18"/>
                <w:u w:color="000000"/>
              </w:rPr>
              <w:t>s</w:t>
            </w:r>
            <w:r w:rsidR="00B02E85">
              <w:rPr>
                <w:rFonts w:ascii="Century Gothic" w:eastAsia="Century Gothic" w:hAnsi="Century Gothic" w:cs="Times New Roman"/>
                <w:sz w:val="18"/>
                <w:szCs w:val="18"/>
                <w:u w:color="000000"/>
              </w:rPr>
              <w:t xml:space="preserve"> relating to </w:t>
            </w:r>
            <w:r w:rsidR="006012E1">
              <w:rPr>
                <w:rFonts w:ascii="Century Gothic" w:eastAsia="Century Gothic" w:hAnsi="Century Gothic" w:cs="Times New Roman"/>
                <w:sz w:val="18"/>
                <w:szCs w:val="18"/>
                <w:u w:color="000000"/>
              </w:rPr>
              <w:t>capacity building projects, or projects required to maintain existing capacity</w:t>
            </w:r>
            <w:r w:rsidR="00B02E85">
              <w:rPr>
                <w:rFonts w:ascii="Century Gothic" w:eastAsia="Century Gothic" w:hAnsi="Century Gothic" w:cs="Times New Roman"/>
                <w:sz w:val="18"/>
                <w:szCs w:val="18"/>
                <w:u w:color="000000"/>
              </w:rPr>
              <w:t xml:space="preserve"> </w:t>
            </w:r>
          </w:p>
          <w:p w14:paraId="7288D50B" w14:textId="12372A36" w:rsidR="004F6763" w:rsidRPr="009A7F37" w:rsidRDefault="00B35B0A" w:rsidP="0003629C">
            <w:pPr>
              <w:pStyle w:val="ListParagraph"/>
              <w:numPr>
                <w:ilvl w:val="0"/>
                <w:numId w:val="3"/>
              </w:numPr>
              <w:tabs>
                <w:tab w:val="num" w:pos="284"/>
              </w:tabs>
              <w:spacing w:before="40" w:after="40"/>
              <w:rPr>
                <w:rFonts w:ascii="Century Gothic" w:eastAsia="Century Gothic" w:hAnsi="Century Gothic" w:cs="Times New Roman"/>
                <w:sz w:val="18"/>
                <w:szCs w:val="18"/>
                <w:u w:color="000000"/>
              </w:rPr>
            </w:pPr>
            <w:r>
              <w:rPr>
                <w:rFonts w:ascii="Century Gothic" w:eastAsia="Century Gothic" w:hAnsi="Century Gothic" w:cs="Times New Roman"/>
                <w:sz w:val="18"/>
                <w:szCs w:val="18"/>
                <w:u w:color="000000"/>
              </w:rPr>
              <w:t xml:space="preserve">planning for </w:t>
            </w:r>
            <w:r w:rsidR="00BE1AA6">
              <w:rPr>
                <w:rFonts w:ascii="Century Gothic" w:eastAsia="Century Gothic" w:hAnsi="Century Gothic" w:cs="Times New Roman"/>
                <w:sz w:val="18"/>
                <w:szCs w:val="18"/>
                <w:u w:color="000000"/>
              </w:rPr>
              <w:t xml:space="preserve">multi-staged projects </w:t>
            </w:r>
          </w:p>
          <w:p w14:paraId="666F47F7" w14:textId="695B1E19" w:rsidR="007E0848" w:rsidRPr="009A7F37" w:rsidRDefault="007E0848" w:rsidP="0003629C">
            <w:pPr>
              <w:pStyle w:val="ListParagraph"/>
              <w:numPr>
                <w:ilvl w:val="0"/>
                <w:numId w:val="3"/>
              </w:numPr>
              <w:tabs>
                <w:tab w:val="num" w:pos="284"/>
              </w:tabs>
              <w:spacing w:before="40" w:after="40"/>
              <w:rPr>
                <w:rFonts w:ascii="Century Gothic" w:eastAsia="Century Gothic" w:hAnsi="Century Gothic" w:cs="Times New Roman"/>
                <w:sz w:val="18"/>
                <w:szCs w:val="18"/>
                <w:u w:color="000000"/>
              </w:rPr>
            </w:pPr>
            <w:r w:rsidRPr="009A7F37">
              <w:rPr>
                <w:rFonts w:ascii="Century Gothic" w:eastAsia="Century Gothic" w:hAnsi="Century Gothic" w:cs="Times New Roman"/>
                <w:sz w:val="18"/>
                <w:szCs w:val="18"/>
                <w:u w:color="000000"/>
              </w:rPr>
              <w:t>staff salaries</w:t>
            </w:r>
            <w:r w:rsidR="00C54682" w:rsidRPr="009A7F37">
              <w:rPr>
                <w:rFonts w:ascii="Century Gothic" w:eastAsia="Century Gothic" w:hAnsi="Century Gothic" w:cs="Times New Roman"/>
                <w:sz w:val="18"/>
                <w:szCs w:val="18"/>
                <w:u w:color="000000"/>
              </w:rPr>
              <w:t xml:space="preserve"> and </w:t>
            </w:r>
            <w:r w:rsidRPr="009A7F37">
              <w:rPr>
                <w:rFonts w:ascii="Century Gothic" w:eastAsia="Century Gothic" w:hAnsi="Century Gothic" w:cs="Times New Roman"/>
                <w:sz w:val="18"/>
                <w:szCs w:val="18"/>
                <w:u w:color="000000"/>
              </w:rPr>
              <w:t xml:space="preserve">training for staff involved in </w:t>
            </w:r>
            <w:r w:rsidR="00D12C5C" w:rsidRPr="009A7F37">
              <w:rPr>
                <w:rFonts w:ascii="Century Gothic" w:eastAsia="Century Gothic" w:hAnsi="Century Gothic" w:cs="Times New Roman"/>
                <w:sz w:val="18"/>
                <w:szCs w:val="18"/>
                <w:u w:color="000000"/>
              </w:rPr>
              <w:t xml:space="preserve">working on the proposed </w:t>
            </w:r>
            <w:r w:rsidRPr="009A7F37">
              <w:rPr>
                <w:rFonts w:ascii="Century Gothic" w:eastAsia="Century Gothic" w:hAnsi="Century Gothic" w:cs="Times New Roman"/>
                <w:sz w:val="18"/>
                <w:szCs w:val="18"/>
                <w:u w:color="000000"/>
              </w:rPr>
              <w:t>kindergarten infrastructure</w:t>
            </w:r>
            <w:r w:rsidR="00D12C5C" w:rsidRPr="009A7F37">
              <w:rPr>
                <w:rFonts w:ascii="Century Gothic" w:eastAsia="Century Gothic" w:hAnsi="Century Gothic" w:cs="Times New Roman"/>
                <w:sz w:val="18"/>
                <w:szCs w:val="18"/>
                <w:u w:color="000000"/>
              </w:rPr>
              <w:t xml:space="preserve"> planning project</w:t>
            </w:r>
            <w:r w:rsidR="00A10732">
              <w:rPr>
                <w:rFonts w:ascii="Century Gothic" w:eastAsia="Century Gothic" w:hAnsi="Century Gothic" w:cs="Times New Roman"/>
                <w:sz w:val="18"/>
                <w:szCs w:val="18"/>
                <w:u w:color="000000"/>
              </w:rPr>
              <w:t xml:space="preserve"> (note</w:t>
            </w:r>
            <w:r w:rsidR="00BE1AA6">
              <w:rPr>
                <w:rFonts w:ascii="Century Gothic" w:eastAsia="Century Gothic" w:hAnsi="Century Gothic" w:cs="Times New Roman"/>
                <w:sz w:val="18"/>
                <w:szCs w:val="18"/>
                <w:u w:color="000000"/>
              </w:rPr>
              <w:t>:</w:t>
            </w:r>
            <w:r w:rsidR="00A10732">
              <w:rPr>
                <w:rFonts w:ascii="Century Gothic" w:eastAsia="Century Gothic" w:hAnsi="Century Gothic" w:cs="Times New Roman"/>
                <w:sz w:val="18"/>
                <w:szCs w:val="18"/>
                <w:u w:color="000000"/>
              </w:rPr>
              <w:t xml:space="preserve"> funding is one</w:t>
            </w:r>
            <w:r w:rsidR="007C258B">
              <w:rPr>
                <w:rFonts w:ascii="Century Gothic" w:eastAsia="Century Gothic" w:hAnsi="Century Gothic" w:cs="Times New Roman"/>
                <w:sz w:val="18"/>
                <w:szCs w:val="18"/>
                <w:u w:color="000000"/>
              </w:rPr>
              <w:t>-</w:t>
            </w:r>
            <w:r w:rsidR="00A10732">
              <w:rPr>
                <w:rFonts w:ascii="Century Gothic" w:eastAsia="Century Gothic" w:hAnsi="Century Gothic" w:cs="Times New Roman"/>
                <w:sz w:val="18"/>
                <w:szCs w:val="18"/>
                <w:u w:color="000000"/>
              </w:rPr>
              <w:t xml:space="preserve">off and </w:t>
            </w:r>
            <w:r w:rsidR="00BE1AA6">
              <w:rPr>
                <w:rFonts w:ascii="Century Gothic" w:eastAsia="Century Gothic" w:hAnsi="Century Gothic" w:cs="Times New Roman"/>
                <w:sz w:val="18"/>
                <w:szCs w:val="18"/>
                <w:u w:color="000000"/>
              </w:rPr>
              <w:t>does</w:t>
            </w:r>
            <w:r w:rsidR="00A10732">
              <w:rPr>
                <w:rFonts w:ascii="Century Gothic" w:eastAsia="Century Gothic" w:hAnsi="Century Gothic" w:cs="Times New Roman"/>
                <w:sz w:val="18"/>
                <w:szCs w:val="18"/>
                <w:u w:color="000000"/>
              </w:rPr>
              <w:t xml:space="preserve"> not cover on-going appointment)</w:t>
            </w:r>
          </w:p>
          <w:p w14:paraId="0F4CB366" w14:textId="679EA608" w:rsidR="00784989" w:rsidRPr="005D2B8B" w:rsidRDefault="007C258B" w:rsidP="0003629C">
            <w:pPr>
              <w:pStyle w:val="ListParagraph"/>
              <w:numPr>
                <w:ilvl w:val="0"/>
                <w:numId w:val="3"/>
              </w:numPr>
              <w:tabs>
                <w:tab w:val="num" w:pos="284"/>
              </w:tabs>
              <w:spacing w:before="40" w:after="40"/>
              <w:rPr>
                <w:rFonts w:ascii="Century Gothic" w:eastAsia="Century Gothic" w:hAnsi="Century Gothic" w:cs="Times New Roman"/>
                <w:sz w:val="18"/>
                <w:szCs w:val="18"/>
                <w:u w:color="000000"/>
              </w:rPr>
            </w:pPr>
            <w:r>
              <w:rPr>
                <w:rFonts w:ascii="Century Gothic" w:eastAsia="Century Gothic" w:hAnsi="Century Gothic" w:cs="Times New Roman"/>
                <w:sz w:val="18"/>
                <w:szCs w:val="18"/>
                <w:u w:color="000000"/>
              </w:rPr>
              <w:t>l</w:t>
            </w:r>
            <w:r w:rsidR="00784989" w:rsidRPr="005D2B8B">
              <w:rPr>
                <w:rFonts w:ascii="Century Gothic" w:eastAsia="Century Gothic" w:hAnsi="Century Gothic" w:cs="Times New Roman"/>
                <w:sz w:val="18"/>
                <w:szCs w:val="18"/>
                <w:u w:color="000000"/>
              </w:rPr>
              <w:t>ocal design feasibility study (assessing multiple sites to determine opportunities and cost to meeting unmet demand</w:t>
            </w:r>
            <w:r w:rsidR="009A40D4">
              <w:rPr>
                <w:rFonts w:ascii="Century Gothic" w:eastAsia="Century Gothic" w:hAnsi="Century Gothic" w:cs="Times New Roman"/>
                <w:sz w:val="18"/>
                <w:szCs w:val="18"/>
                <w:u w:color="000000"/>
              </w:rPr>
              <w:t>)</w:t>
            </w:r>
          </w:p>
        </w:tc>
        <w:tc>
          <w:tcPr>
            <w:tcW w:w="4229" w:type="dxa"/>
          </w:tcPr>
          <w:p w14:paraId="655F1A74" w14:textId="6C48C6C6" w:rsidR="006657EE" w:rsidRPr="00CA6B43" w:rsidRDefault="006657EE" w:rsidP="0003629C">
            <w:pPr>
              <w:pStyle w:val="ListParagraph"/>
              <w:numPr>
                <w:ilvl w:val="0"/>
                <w:numId w:val="3"/>
              </w:numPr>
              <w:tabs>
                <w:tab w:val="num" w:pos="284"/>
              </w:tabs>
              <w:spacing w:before="40" w:after="40"/>
              <w:rPr>
                <w:rFonts w:ascii="Century Gothic" w:eastAsia="Century Gothic" w:hAnsi="Century Gothic" w:cs="Times New Roman"/>
                <w:u w:color="000000"/>
              </w:rPr>
            </w:pPr>
            <w:r w:rsidRPr="002466AB">
              <w:rPr>
                <w:rFonts w:ascii="Century Gothic" w:eastAsia="Century Gothic" w:hAnsi="Century Gothic" w:cs="Times New Roman"/>
                <w:sz w:val="18"/>
                <w:szCs w:val="18"/>
                <w:u w:color="000000"/>
              </w:rPr>
              <w:t>costs already incurred</w:t>
            </w:r>
          </w:p>
          <w:p w14:paraId="0C8B1C7C" w14:textId="4D806190" w:rsidR="007E0848" w:rsidRPr="009A7F37" w:rsidRDefault="007E0848" w:rsidP="0003629C">
            <w:pPr>
              <w:pStyle w:val="ListParagraph"/>
              <w:numPr>
                <w:ilvl w:val="0"/>
                <w:numId w:val="3"/>
              </w:numPr>
              <w:tabs>
                <w:tab w:val="num" w:pos="284"/>
              </w:tabs>
              <w:spacing w:before="40" w:after="40"/>
              <w:rPr>
                <w:rFonts w:ascii="Century Gothic" w:eastAsia="Century Gothic" w:hAnsi="Century Gothic" w:cs="Times New Roman"/>
                <w:sz w:val="18"/>
                <w:szCs w:val="18"/>
                <w:u w:color="000000"/>
              </w:rPr>
            </w:pPr>
            <w:r w:rsidRPr="009A7F37">
              <w:rPr>
                <w:rFonts w:ascii="Century Gothic" w:eastAsia="Century Gothic" w:hAnsi="Century Gothic" w:cs="Times New Roman"/>
                <w:sz w:val="18"/>
                <w:szCs w:val="18"/>
                <w:u w:color="000000"/>
              </w:rPr>
              <w:t>site preparation, including clearing or demolition (</w:t>
            </w:r>
            <w:r w:rsidR="00373088">
              <w:rPr>
                <w:rFonts w:ascii="Century Gothic" w:eastAsia="Century Gothic" w:hAnsi="Century Gothic" w:cs="Times New Roman"/>
                <w:sz w:val="18"/>
                <w:szCs w:val="18"/>
                <w:u w:color="000000"/>
              </w:rPr>
              <w:t>these may be funded by a subsequent Building Block Grant</w:t>
            </w:r>
            <w:r w:rsidRPr="009A7F37">
              <w:rPr>
                <w:rFonts w:ascii="Century Gothic" w:eastAsia="Century Gothic" w:hAnsi="Century Gothic" w:cs="Times New Roman"/>
                <w:sz w:val="18"/>
                <w:szCs w:val="18"/>
                <w:u w:color="000000"/>
              </w:rPr>
              <w:t>)</w:t>
            </w:r>
          </w:p>
          <w:p w14:paraId="4FD07F03" w14:textId="7372BF01" w:rsidR="007E0848" w:rsidRPr="009A7F37" w:rsidRDefault="007E0848" w:rsidP="0003629C">
            <w:pPr>
              <w:pStyle w:val="ListParagraph"/>
              <w:numPr>
                <w:ilvl w:val="0"/>
                <w:numId w:val="3"/>
              </w:numPr>
              <w:tabs>
                <w:tab w:val="num" w:pos="284"/>
              </w:tabs>
              <w:spacing w:before="40" w:after="40"/>
              <w:rPr>
                <w:rFonts w:ascii="Century Gothic" w:eastAsia="Century Gothic" w:hAnsi="Century Gothic" w:cs="Times New Roman"/>
                <w:sz w:val="18"/>
                <w:szCs w:val="18"/>
                <w:u w:color="000000"/>
              </w:rPr>
            </w:pPr>
            <w:r w:rsidRPr="009A7F37">
              <w:rPr>
                <w:rFonts w:ascii="Century Gothic" w:eastAsia="Century Gothic" w:hAnsi="Century Gothic" w:cs="Times New Roman"/>
                <w:sz w:val="18"/>
                <w:szCs w:val="18"/>
                <w:u w:color="000000"/>
              </w:rPr>
              <w:t>construction and commissioning</w:t>
            </w:r>
            <w:r w:rsidR="00373088">
              <w:rPr>
                <w:rFonts w:ascii="Century Gothic" w:eastAsia="Century Gothic" w:hAnsi="Century Gothic" w:cs="Times New Roman"/>
                <w:sz w:val="18"/>
                <w:szCs w:val="18"/>
                <w:u w:color="000000"/>
              </w:rPr>
              <w:t xml:space="preserve"> (these may be funded by a subsequent Building Block</w:t>
            </w:r>
            <w:r w:rsidR="00FC1964">
              <w:rPr>
                <w:rFonts w:ascii="Century Gothic" w:eastAsia="Century Gothic" w:hAnsi="Century Gothic" w:cs="Times New Roman"/>
                <w:sz w:val="18"/>
                <w:szCs w:val="18"/>
                <w:u w:color="000000"/>
              </w:rPr>
              <w:t>s</w:t>
            </w:r>
            <w:r w:rsidR="00373088">
              <w:rPr>
                <w:rFonts w:ascii="Century Gothic" w:eastAsia="Century Gothic" w:hAnsi="Century Gothic" w:cs="Times New Roman"/>
                <w:sz w:val="18"/>
                <w:szCs w:val="18"/>
                <w:u w:color="000000"/>
              </w:rPr>
              <w:t xml:space="preserve"> Grant</w:t>
            </w:r>
            <w:r w:rsidR="00373088" w:rsidRPr="009A7F37">
              <w:rPr>
                <w:rFonts w:ascii="Century Gothic" w:eastAsia="Century Gothic" w:hAnsi="Century Gothic" w:cs="Times New Roman"/>
                <w:sz w:val="18"/>
                <w:szCs w:val="18"/>
                <w:u w:color="000000"/>
              </w:rPr>
              <w:t>)</w:t>
            </w:r>
          </w:p>
          <w:p w14:paraId="0CA57840" w14:textId="14167470" w:rsidR="007E0848" w:rsidRPr="009A7F37" w:rsidRDefault="007E0848" w:rsidP="0003629C">
            <w:pPr>
              <w:pStyle w:val="ListParagraph"/>
              <w:numPr>
                <w:ilvl w:val="0"/>
                <w:numId w:val="3"/>
              </w:numPr>
              <w:tabs>
                <w:tab w:val="num" w:pos="284"/>
              </w:tabs>
              <w:spacing w:before="40" w:after="40"/>
              <w:rPr>
                <w:rFonts w:ascii="Century Gothic" w:eastAsia="Century Gothic" w:hAnsi="Century Gothic" w:cs="Times New Roman"/>
                <w:sz w:val="18"/>
                <w:szCs w:val="18"/>
                <w:u w:color="000000"/>
              </w:rPr>
            </w:pPr>
            <w:r w:rsidRPr="009A7F37">
              <w:rPr>
                <w:rFonts w:ascii="Century Gothic" w:eastAsia="Century Gothic" w:hAnsi="Century Gothic" w:cs="Times New Roman"/>
                <w:sz w:val="18"/>
                <w:szCs w:val="18"/>
                <w:u w:color="000000"/>
              </w:rPr>
              <w:t>landscaping and car parking</w:t>
            </w:r>
            <w:r w:rsidR="00373088">
              <w:rPr>
                <w:rFonts w:ascii="Century Gothic" w:eastAsia="Century Gothic" w:hAnsi="Century Gothic" w:cs="Times New Roman"/>
                <w:sz w:val="18"/>
                <w:szCs w:val="18"/>
                <w:u w:color="000000"/>
              </w:rPr>
              <w:t xml:space="preserve"> (these may be funded by a subsequent Building Block</w:t>
            </w:r>
            <w:r w:rsidR="00FC1964">
              <w:rPr>
                <w:rFonts w:ascii="Century Gothic" w:eastAsia="Century Gothic" w:hAnsi="Century Gothic" w:cs="Times New Roman"/>
                <w:sz w:val="18"/>
                <w:szCs w:val="18"/>
                <w:u w:color="000000"/>
              </w:rPr>
              <w:t>s</w:t>
            </w:r>
            <w:r w:rsidR="00373088">
              <w:rPr>
                <w:rFonts w:ascii="Century Gothic" w:eastAsia="Century Gothic" w:hAnsi="Century Gothic" w:cs="Times New Roman"/>
                <w:sz w:val="18"/>
                <w:szCs w:val="18"/>
                <w:u w:color="000000"/>
              </w:rPr>
              <w:t xml:space="preserve"> Grant</w:t>
            </w:r>
            <w:r w:rsidR="00373088" w:rsidRPr="009A7F37">
              <w:rPr>
                <w:rFonts w:ascii="Century Gothic" w:eastAsia="Century Gothic" w:hAnsi="Century Gothic" w:cs="Times New Roman"/>
                <w:sz w:val="18"/>
                <w:szCs w:val="18"/>
                <w:u w:color="000000"/>
              </w:rPr>
              <w:t>)</w:t>
            </w:r>
          </w:p>
          <w:p w14:paraId="76D25EF4" w14:textId="7F61EB15" w:rsidR="007E0848" w:rsidRPr="00825335" w:rsidRDefault="007E0848" w:rsidP="00825335">
            <w:pPr>
              <w:tabs>
                <w:tab w:val="num" w:pos="284"/>
              </w:tabs>
              <w:spacing w:before="40" w:after="40"/>
              <w:rPr>
                <w:rFonts w:ascii="Century Gothic" w:eastAsia="Century Gothic" w:hAnsi="Century Gothic" w:cs="Times New Roman"/>
              </w:rPr>
            </w:pPr>
            <w:r w:rsidRPr="009A7F37">
              <w:rPr>
                <w:rFonts w:ascii="Century Gothic" w:eastAsia="Century Gothic" w:hAnsi="Century Gothic" w:cs="Times New Roman"/>
                <w:u w:color="000000"/>
              </w:rPr>
              <w:t>site acquisition and lease costs</w:t>
            </w:r>
          </w:p>
          <w:p w14:paraId="7F91A7A1" w14:textId="4A514DFB" w:rsidR="007E0848" w:rsidRPr="009A7F37" w:rsidRDefault="007E0848" w:rsidP="0003629C">
            <w:pPr>
              <w:pStyle w:val="ListParagraph"/>
              <w:numPr>
                <w:ilvl w:val="0"/>
                <w:numId w:val="3"/>
              </w:numPr>
              <w:tabs>
                <w:tab w:val="num" w:pos="284"/>
              </w:tabs>
              <w:spacing w:before="40" w:after="40"/>
              <w:rPr>
                <w:rFonts w:ascii="Century Gothic" w:eastAsia="Century Gothic" w:hAnsi="Century Gothic" w:cs="Times New Roman"/>
                <w:sz w:val="18"/>
                <w:szCs w:val="18"/>
                <w:u w:color="000000"/>
              </w:rPr>
            </w:pPr>
            <w:r w:rsidRPr="009A7F37">
              <w:rPr>
                <w:rFonts w:ascii="Century Gothic" w:eastAsia="Century Gothic" w:hAnsi="Century Gothic" w:cs="Times New Roman"/>
                <w:sz w:val="18"/>
                <w:szCs w:val="18"/>
                <w:u w:color="000000"/>
              </w:rPr>
              <w:t>ongoing administration</w:t>
            </w:r>
            <w:r w:rsidR="00070B34" w:rsidRPr="009A7F37">
              <w:rPr>
                <w:rFonts w:ascii="Century Gothic" w:eastAsia="Century Gothic" w:hAnsi="Century Gothic" w:cs="Times New Roman"/>
                <w:sz w:val="18"/>
                <w:szCs w:val="18"/>
                <w:u w:color="000000"/>
              </w:rPr>
              <w:t xml:space="preserve"> </w:t>
            </w:r>
            <w:r w:rsidRPr="009A7F37">
              <w:rPr>
                <w:rFonts w:ascii="Century Gothic" w:eastAsia="Century Gothic" w:hAnsi="Century Gothic" w:cs="Times New Roman"/>
                <w:sz w:val="18"/>
                <w:szCs w:val="18"/>
                <w:u w:color="000000"/>
              </w:rPr>
              <w:t>or operational costs</w:t>
            </w:r>
            <w:r w:rsidR="00070B34" w:rsidRPr="009A7F37">
              <w:rPr>
                <w:rFonts w:ascii="Century Gothic" w:eastAsia="Century Gothic" w:hAnsi="Century Gothic" w:cs="Times New Roman"/>
                <w:sz w:val="18"/>
                <w:szCs w:val="18"/>
                <w:u w:color="000000"/>
              </w:rPr>
              <w:t xml:space="preserve"> </w:t>
            </w:r>
          </w:p>
          <w:p w14:paraId="1A971F07" w14:textId="3334DB51" w:rsidR="00D12C5C" w:rsidRPr="009A7F37" w:rsidRDefault="00D12C5C" w:rsidP="00EA07E1">
            <w:pPr>
              <w:pStyle w:val="ListParagraph"/>
              <w:spacing w:before="40" w:after="40"/>
              <w:ind w:left="360"/>
              <w:rPr>
                <w:rFonts w:ascii="Century Gothic" w:eastAsia="Century Gothic" w:hAnsi="Century Gothic" w:cs="Times New Roman"/>
                <w:sz w:val="18"/>
                <w:szCs w:val="18"/>
                <w:u w:color="000000"/>
              </w:rPr>
            </w:pPr>
          </w:p>
        </w:tc>
      </w:tr>
    </w:tbl>
    <w:p w14:paraId="59709A62" w14:textId="115A0A78" w:rsidR="0045473D" w:rsidRPr="004E7279" w:rsidRDefault="0045473D" w:rsidP="000D7F28">
      <w:pPr>
        <w:pStyle w:val="Heading3"/>
        <w:spacing w:before="120"/>
        <w:rPr>
          <w:b/>
          <w:bCs/>
          <w:color w:val="C00000"/>
        </w:rPr>
      </w:pPr>
      <w:bookmarkStart w:id="9" w:name="_Toc126330467"/>
      <w:bookmarkEnd w:id="7"/>
      <w:r w:rsidRPr="004E7279">
        <w:rPr>
          <w:b/>
          <w:bCs/>
          <w:color w:val="C00000"/>
        </w:rPr>
        <w:t>EXCLUSIONS</w:t>
      </w:r>
      <w:bookmarkEnd w:id="9"/>
    </w:p>
    <w:p w14:paraId="1101DB5B" w14:textId="5CDB058B" w:rsidR="007E0848" w:rsidRPr="00EE546F" w:rsidRDefault="007E0848" w:rsidP="00AA2C59">
      <w:pPr>
        <w:pStyle w:val="ListBullet"/>
        <w:numPr>
          <w:ilvl w:val="0"/>
          <w:numId w:val="0"/>
        </w:numPr>
        <w:jc w:val="both"/>
        <w:rPr>
          <w:rFonts w:ascii="Century Gothic" w:eastAsia="Century Gothic" w:hAnsi="Century Gothic" w:cs="Century Gothic"/>
        </w:rPr>
      </w:pPr>
      <w:r w:rsidRPr="005D2B8B">
        <w:rPr>
          <w:rFonts w:ascii="Century Gothic" w:eastAsia="Century Gothic" w:hAnsi="Century Gothic" w:cs="Century Gothic"/>
        </w:rPr>
        <w:t>The Building Blocks Planning</w:t>
      </w:r>
      <w:r w:rsidR="00EC3661" w:rsidRPr="005D2B8B">
        <w:rPr>
          <w:rFonts w:ascii="Century Gothic" w:eastAsia="Century Gothic" w:hAnsi="Century Gothic" w:cs="Century Gothic"/>
        </w:rPr>
        <w:t xml:space="preserve"> Grant</w:t>
      </w:r>
      <w:r w:rsidRPr="005D2B8B">
        <w:rPr>
          <w:rFonts w:ascii="Century Gothic" w:eastAsia="Century Gothic" w:hAnsi="Century Gothic" w:cs="Century Gothic"/>
        </w:rPr>
        <w:t xml:space="preserve"> </w:t>
      </w:r>
      <w:r w:rsidR="00DB051C">
        <w:rPr>
          <w:rFonts w:ascii="Century Gothic" w:eastAsia="Century Gothic" w:hAnsi="Century Gothic" w:cs="Century Gothic"/>
        </w:rPr>
        <w:t>p</w:t>
      </w:r>
      <w:r w:rsidR="00C03C8B" w:rsidRPr="005D2B8B">
        <w:rPr>
          <w:rFonts w:ascii="Century Gothic" w:eastAsia="Century Gothic" w:hAnsi="Century Gothic" w:cs="Century Gothic"/>
        </w:rPr>
        <w:t>rogram</w:t>
      </w:r>
      <w:r w:rsidRPr="005D2B8B">
        <w:rPr>
          <w:rFonts w:ascii="Century Gothic" w:eastAsia="Century Gothic" w:hAnsi="Century Gothic" w:cs="Century Gothic"/>
        </w:rPr>
        <w:t xml:space="preserve"> </w:t>
      </w:r>
      <w:r w:rsidRPr="005D2B8B">
        <w:rPr>
          <w:rFonts w:ascii="Century Gothic" w:eastAsia="Century Gothic" w:hAnsi="Century Gothic" w:cs="Century Gothic"/>
          <w:b/>
          <w:bCs/>
        </w:rPr>
        <w:t>will not fund</w:t>
      </w:r>
      <w:r w:rsidRPr="005D2B8B">
        <w:rPr>
          <w:rFonts w:ascii="Century Gothic" w:eastAsia="Century Gothic" w:hAnsi="Century Gothic" w:cs="Century Gothic"/>
        </w:rPr>
        <w:t xml:space="preserve"> </w:t>
      </w:r>
      <w:r w:rsidR="00A10732">
        <w:rPr>
          <w:rFonts w:ascii="Century Gothic" w:eastAsia="Century Gothic" w:hAnsi="Century Gothic" w:cs="Century Gothic"/>
        </w:rPr>
        <w:t xml:space="preserve">planning for </w:t>
      </w:r>
      <w:r w:rsidRPr="00EE546F">
        <w:rPr>
          <w:rFonts w:ascii="Century Gothic" w:eastAsia="Century Gothic" w:hAnsi="Century Gothic" w:cs="Century Gothic"/>
        </w:rPr>
        <w:t>projects that:</w:t>
      </w:r>
    </w:p>
    <w:p w14:paraId="18C9460A" w14:textId="230701CD" w:rsidR="00E67C52" w:rsidRPr="00825335" w:rsidRDefault="00E67C52" w:rsidP="00825335">
      <w:pPr>
        <w:pStyle w:val="ListBullet"/>
        <w:jc w:val="both"/>
      </w:pPr>
      <w:r w:rsidRPr="00825335">
        <w:t>do not address unmet demand as identified in the relevant KISP</w:t>
      </w:r>
    </w:p>
    <w:p w14:paraId="0F48F8A5" w14:textId="6BED6E84" w:rsidR="007E0848" w:rsidRPr="00825335" w:rsidRDefault="007E0848" w:rsidP="00825335">
      <w:pPr>
        <w:pStyle w:val="ListBullet"/>
        <w:jc w:val="both"/>
      </w:pPr>
      <w:r w:rsidRPr="00825335">
        <w:t>do not intend to</w:t>
      </w:r>
      <w:r w:rsidR="00B02E85" w:rsidRPr="00825335">
        <w:t xml:space="preserve"> create </w:t>
      </w:r>
      <w:r w:rsidR="00373088" w:rsidRPr="00825335">
        <w:t xml:space="preserve">additional </w:t>
      </w:r>
      <w:r w:rsidR="006012E1" w:rsidRPr="00825335">
        <w:t xml:space="preserve">capacity or </w:t>
      </w:r>
      <w:r w:rsidR="00B02E85" w:rsidRPr="00825335">
        <w:t xml:space="preserve">maintain </w:t>
      </w:r>
      <w:r w:rsidR="006012E1" w:rsidRPr="00825335">
        <w:t xml:space="preserve">existing </w:t>
      </w:r>
      <w:r w:rsidRPr="00825335">
        <w:t>kindergarten capacity</w:t>
      </w:r>
      <w:r w:rsidR="006012E1" w:rsidRPr="00825335">
        <w:t xml:space="preserve"> required for the roll</w:t>
      </w:r>
      <w:r w:rsidR="006F1D5C">
        <w:t>-</w:t>
      </w:r>
      <w:r w:rsidR="006012E1" w:rsidRPr="00825335">
        <w:t>out of Three-Year-Old Kindergarten</w:t>
      </w:r>
      <w:r w:rsidR="006771E1">
        <w:t xml:space="preserve"> and/or </w:t>
      </w:r>
      <w:proofErr w:type="gramStart"/>
      <w:r w:rsidR="006771E1">
        <w:t>Pre Prep</w:t>
      </w:r>
      <w:proofErr w:type="gramEnd"/>
      <w:r w:rsidR="00E1595D">
        <w:t xml:space="preserve"> through a subsequent Building Blocks Capacity Building </w:t>
      </w:r>
      <w:r w:rsidR="006663DC">
        <w:t>application</w:t>
      </w:r>
    </w:p>
    <w:p w14:paraId="7D778976" w14:textId="4BFBE9A1" w:rsidR="007E0848" w:rsidRPr="00825335" w:rsidRDefault="007E0848" w:rsidP="00825335">
      <w:pPr>
        <w:pStyle w:val="ListBullet"/>
        <w:jc w:val="both"/>
      </w:pPr>
      <w:r w:rsidRPr="00825335">
        <w:t>are not for facilities that offer</w:t>
      </w:r>
      <w:r w:rsidR="00373088" w:rsidRPr="00825335">
        <w:t xml:space="preserve">, </w:t>
      </w:r>
      <w:r w:rsidRPr="00825335">
        <w:t>or intend to offer</w:t>
      </w:r>
      <w:r w:rsidR="00373088" w:rsidRPr="00825335">
        <w:t>,</w:t>
      </w:r>
      <w:r w:rsidRPr="00825335">
        <w:t xml:space="preserve"> both Three and Four-Year-Old funded Kindergarten</w:t>
      </w:r>
      <w:r w:rsidR="00CF5484">
        <w:t>/</w:t>
      </w:r>
      <w:proofErr w:type="gramStart"/>
      <w:r w:rsidR="00CF5484">
        <w:t>Pre</w:t>
      </w:r>
      <w:r w:rsidR="0054023A">
        <w:t xml:space="preserve"> Prep</w:t>
      </w:r>
      <w:proofErr w:type="gramEnd"/>
      <w:r w:rsidRPr="00825335">
        <w:t xml:space="preserve"> programs</w:t>
      </w:r>
    </w:p>
    <w:p w14:paraId="7ADBA2FA" w14:textId="23AC1EDD" w:rsidR="007E0848" w:rsidRPr="00825335" w:rsidRDefault="007E0848" w:rsidP="00825335">
      <w:pPr>
        <w:pStyle w:val="ListBullet"/>
        <w:jc w:val="both"/>
      </w:pPr>
      <w:r w:rsidRPr="00825335">
        <w:t>are intended to be located outside Victoria</w:t>
      </w:r>
    </w:p>
    <w:p w14:paraId="570859B7" w14:textId="7495BC8B" w:rsidR="007E0848" w:rsidRPr="00825335" w:rsidRDefault="007E0848" w:rsidP="00825335">
      <w:pPr>
        <w:pStyle w:val="ListBullet"/>
        <w:jc w:val="both"/>
      </w:pPr>
      <w:r w:rsidRPr="00825335">
        <w:t>do not align with the program objectives</w:t>
      </w:r>
    </w:p>
    <w:p w14:paraId="766695EC" w14:textId="65F7C517" w:rsidR="007E0848" w:rsidRPr="00825335" w:rsidRDefault="007E0848" w:rsidP="00825335">
      <w:pPr>
        <w:pStyle w:val="ListBullet"/>
        <w:jc w:val="both"/>
      </w:pPr>
      <w:r w:rsidRPr="00825335">
        <w:t>do not meet the requirements outlined in these guidelines</w:t>
      </w:r>
    </w:p>
    <w:p w14:paraId="589273C5" w14:textId="4E31B25C" w:rsidR="007E0848" w:rsidRPr="00825335" w:rsidRDefault="007E0848" w:rsidP="00825335">
      <w:pPr>
        <w:pStyle w:val="ListBullet"/>
        <w:jc w:val="both"/>
      </w:pPr>
      <w:r w:rsidRPr="00825335">
        <w:lastRenderedPageBreak/>
        <w:t>do not meet the assessment criteria</w:t>
      </w:r>
    </w:p>
    <w:p w14:paraId="5FFE2E23" w14:textId="73958CB2" w:rsidR="00D72C17" w:rsidRPr="00825335" w:rsidRDefault="002866AA" w:rsidP="005E77E8">
      <w:pPr>
        <w:pStyle w:val="ListBullet"/>
        <w:jc w:val="both"/>
      </w:pPr>
      <w:r w:rsidRPr="00825335">
        <w:t>have already been invoiced or paid</w:t>
      </w:r>
      <w:r w:rsidR="00652AA4" w:rsidRPr="00825335">
        <w:t>.</w:t>
      </w:r>
    </w:p>
    <w:p w14:paraId="2633CAA0" w14:textId="3BBA6EFF" w:rsidR="0021773A" w:rsidRPr="00825335" w:rsidRDefault="0021773A" w:rsidP="000D7F28">
      <w:pPr>
        <w:pStyle w:val="Heading3"/>
        <w:spacing w:before="120"/>
        <w:rPr>
          <w:b/>
          <w:bCs/>
          <w:color w:val="C00000"/>
        </w:rPr>
      </w:pPr>
      <w:bookmarkStart w:id="10" w:name="_Toc126330468"/>
      <w:bookmarkStart w:id="11" w:name="_Toc53482531"/>
      <w:bookmarkStart w:id="12" w:name="_Toc54977683"/>
      <w:bookmarkEnd w:id="8"/>
      <w:r w:rsidRPr="00825335">
        <w:rPr>
          <w:b/>
          <w:bCs/>
          <w:color w:val="C00000"/>
        </w:rPr>
        <w:t>W</w:t>
      </w:r>
      <w:r w:rsidR="00A213B4">
        <w:rPr>
          <w:b/>
          <w:bCs/>
          <w:color w:val="C00000"/>
        </w:rPr>
        <w:t>HO CAN APPLY?</w:t>
      </w:r>
      <w:bookmarkEnd w:id="10"/>
    </w:p>
    <w:p w14:paraId="2BF13092" w14:textId="77777777" w:rsidR="0021773A" w:rsidRPr="00BD5A50" w:rsidRDefault="0021773A" w:rsidP="0021773A">
      <w:pPr>
        <w:pStyle w:val="ListBullet"/>
        <w:numPr>
          <w:ilvl w:val="0"/>
          <w:numId w:val="0"/>
        </w:numPr>
        <w:ind w:left="284" w:hanging="284"/>
        <w:jc w:val="both"/>
        <w:rPr>
          <w:rFonts w:ascii="Century Gothic" w:hAnsi="Century Gothic" w:cstheme="minorHAnsi"/>
          <w:u w:color="000000"/>
        </w:rPr>
      </w:pPr>
      <w:r w:rsidRPr="00BD5A50">
        <w:rPr>
          <w:rFonts w:ascii="Century Gothic" w:hAnsi="Century Gothic" w:cstheme="minorHAnsi"/>
          <w:u w:color="000000"/>
        </w:rPr>
        <w:t>Your organisation can apply if it is:</w:t>
      </w:r>
    </w:p>
    <w:p w14:paraId="21DA40C0" w14:textId="47349C42" w:rsidR="002B5BB5" w:rsidRPr="00BD5A50" w:rsidRDefault="0021773A" w:rsidP="00FC7B57">
      <w:pPr>
        <w:pStyle w:val="ListBullet"/>
        <w:jc w:val="both"/>
      </w:pPr>
      <w:r w:rsidRPr="00BD5A50">
        <w:t>a Victorian local government (</w:t>
      </w:r>
      <w:r>
        <w:t>c</w:t>
      </w:r>
      <w:r w:rsidRPr="00BD5A50">
        <w:t>ouncil)</w:t>
      </w:r>
    </w:p>
    <w:p w14:paraId="7D8A7EAD" w14:textId="77777777" w:rsidR="0021773A" w:rsidRPr="00BD5A50" w:rsidRDefault="0021773A" w:rsidP="0021773A">
      <w:pPr>
        <w:pStyle w:val="ListBullet"/>
        <w:jc w:val="both"/>
      </w:pPr>
      <w:r w:rsidRPr="00BD5A50">
        <w:t>a not-for-profit community organisation that is a legal entity (for example an incorporated association, incorporated cooperative or Indigenous corporation)</w:t>
      </w:r>
    </w:p>
    <w:p w14:paraId="452AB2D3" w14:textId="77777777" w:rsidR="0021773A" w:rsidRPr="00BD5A50" w:rsidRDefault="0021773A" w:rsidP="0021773A">
      <w:pPr>
        <w:pStyle w:val="ListBullet"/>
        <w:jc w:val="both"/>
      </w:pPr>
      <w:r w:rsidRPr="00BD5A50">
        <w:t>a Victorian government school</w:t>
      </w:r>
    </w:p>
    <w:p w14:paraId="121B2BC9" w14:textId="0DDB971B" w:rsidR="0021773A" w:rsidRDefault="0021773A" w:rsidP="0021773A">
      <w:pPr>
        <w:pStyle w:val="ListBullet"/>
        <w:jc w:val="both"/>
      </w:pPr>
      <w:r w:rsidRPr="00BD5A50">
        <w:t>a Victorian non-government school registered with the Victorian Registration and Qualifications Authority or Catholic Education Commission of Victoria.</w:t>
      </w:r>
    </w:p>
    <w:p w14:paraId="3F8438D9" w14:textId="123ED25D" w:rsidR="00CF2C3E" w:rsidRDefault="0021773A" w:rsidP="0021773A">
      <w:pPr>
        <w:jc w:val="both"/>
        <w:rPr>
          <w:rFonts w:ascii="Century Gothic" w:hAnsi="Century Gothic" w:cstheme="minorHAnsi"/>
        </w:rPr>
      </w:pPr>
      <w:r w:rsidRPr="00BD5A50">
        <w:rPr>
          <w:rFonts w:ascii="Century Gothic" w:hAnsi="Century Gothic" w:cstheme="minorHAnsi"/>
          <w:b/>
        </w:rPr>
        <w:t>For-profit organisations cannot apply</w:t>
      </w:r>
      <w:r w:rsidRPr="00BD5A50">
        <w:rPr>
          <w:rFonts w:ascii="Century Gothic" w:hAnsi="Century Gothic" w:cstheme="minorHAnsi"/>
        </w:rPr>
        <w:t xml:space="preserve"> for any grant streams within Building Blocks. </w:t>
      </w:r>
    </w:p>
    <w:p w14:paraId="654146D0" w14:textId="310C66FF" w:rsidR="007A2B82" w:rsidRPr="00B20E73" w:rsidRDefault="007A2B82" w:rsidP="000D7F28">
      <w:pPr>
        <w:pStyle w:val="Heading3"/>
        <w:spacing w:before="120"/>
        <w:rPr>
          <w:b/>
          <w:bCs/>
          <w:color w:val="C00000"/>
        </w:rPr>
      </w:pPr>
      <w:bookmarkStart w:id="13" w:name="_Toc126330469"/>
      <w:r w:rsidRPr="00B20E73">
        <w:rPr>
          <w:b/>
          <w:bCs/>
          <w:color w:val="C00000"/>
        </w:rPr>
        <w:t>P</w:t>
      </w:r>
      <w:r w:rsidR="00A213B4">
        <w:rPr>
          <w:b/>
          <w:bCs/>
          <w:color w:val="C00000"/>
        </w:rPr>
        <w:t xml:space="preserve">ROJECTS ON </w:t>
      </w:r>
      <w:r w:rsidR="00344D7F">
        <w:rPr>
          <w:b/>
          <w:bCs/>
          <w:color w:val="C00000"/>
        </w:rPr>
        <w:t>DEPARTMENT OF EDUCATION</w:t>
      </w:r>
      <w:r w:rsidR="00A213B4">
        <w:rPr>
          <w:b/>
          <w:bCs/>
          <w:color w:val="C00000"/>
        </w:rPr>
        <w:t xml:space="preserve"> LAND</w:t>
      </w:r>
      <w:bookmarkEnd w:id="13"/>
    </w:p>
    <w:p w14:paraId="144673DB" w14:textId="4E8B0CBA" w:rsidR="007A2B82" w:rsidRDefault="007A2B82" w:rsidP="007A2B82">
      <w:pPr>
        <w:rPr>
          <w:highlight w:val="yellow"/>
        </w:rPr>
      </w:pPr>
      <w:r>
        <w:rPr>
          <w:rFonts w:ascii="Century Gothic" w:hAnsi="Century Gothic"/>
        </w:rPr>
        <w:t xml:space="preserve">If you propose a </w:t>
      </w:r>
      <w:r>
        <w:rPr>
          <w:rFonts w:ascii="Century Gothic" w:hAnsi="Century Gothic"/>
          <w:b/>
          <w:bCs/>
        </w:rPr>
        <w:t>Planning</w:t>
      </w:r>
      <w:r>
        <w:rPr>
          <w:rFonts w:ascii="Century Gothic" w:hAnsi="Century Gothic"/>
        </w:rPr>
        <w:t xml:space="preserve"> project on land owned by the Department of </w:t>
      </w:r>
      <w:r w:rsidR="00E95609">
        <w:rPr>
          <w:rFonts w:ascii="Century Gothic" w:hAnsi="Century Gothic"/>
        </w:rPr>
        <w:t>Education (</w:t>
      </w:r>
      <w:r>
        <w:rPr>
          <w:rFonts w:ascii="Century Gothic" w:hAnsi="Century Gothic"/>
        </w:rPr>
        <w:t xml:space="preserve">DE) you must contact the VSBA Early Childhood Grants team as early as possible during the development of your proposal, to discuss the approach to land and project delivery. </w:t>
      </w:r>
      <w:r>
        <w:t>The VSBA Early Childhood Grants team can be contacted by email</w:t>
      </w:r>
      <w:r w:rsidR="000A1481">
        <w:t>ing</w:t>
      </w:r>
      <w:r>
        <w:t xml:space="preserve"> </w:t>
      </w:r>
      <w:hyperlink r:id="rId18" w:history="1">
        <w:r>
          <w:rPr>
            <w:rStyle w:val="Hyperlink"/>
          </w:rPr>
          <w:t>building</w:t>
        </w:r>
        <w:r>
          <w:rPr>
            <w:rStyle w:val="Hyperlink"/>
            <w:rFonts w:ascii="Century Gothic" w:hAnsi="Century Gothic"/>
          </w:rPr>
          <w:t>.blocks@education.vic.gov.au</w:t>
        </w:r>
      </w:hyperlink>
      <w:r>
        <w:t>.</w:t>
      </w:r>
    </w:p>
    <w:p w14:paraId="6DD74750" w14:textId="3847C151" w:rsidR="007A2B82" w:rsidRDefault="007A2B82" w:rsidP="007A2B82">
      <w:pPr>
        <w:spacing w:line="240" w:lineRule="auto"/>
        <w:rPr>
          <w:rFonts w:ascii="Century Gothic" w:hAnsi="Century Gothic"/>
        </w:rPr>
      </w:pPr>
      <w:r>
        <w:rPr>
          <w:rFonts w:ascii="Century Gothic" w:hAnsi="Century Gothic"/>
        </w:rPr>
        <w:t xml:space="preserve">Applications for projects on DE land must include: </w:t>
      </w:r>
    </w:p>
    <w:p w14:paraId="76D7AF16" w14:textId="79C61694" w:rsidR="007A2B82" w:rsidRDefault="007A2B82" w:rsidP="0003629C">
      <w:pPr>
        <w:pStyle w:val="ListParagraph"/>
        <w:numPr>
          <w:ilvl w:val="0"/>
          <w:numId w:val="8"/>
        </w:numPr>
        <w:tabs>
          <w:tab w:val="num" w:pos="284"/>
        </w:tabs>
        <w:spacing w:line="256" w:lineRule="auto"/>
        <w:rPr>
          <w:sz w:val="18"/>
          <w:szCs w:val="18"/>
        </w:rPr>
      </w:pPr>
      <w:r>
        <w:rPr>
          <w:sz w:val="18"/>
          <w:szCs w:val="18"/>
        </w:rPr>
        <w:t xml:space="preserve">a completed </w:t>
      </w:r>
      <w:r w:rsidRPr="003469A8">
        <w:rPr>
          <w:b/>
          <w:bCs/>
          <w:sz w:val="18"/>
          <w:szCs w:val="18"/>
          <w:u w:val="single"/>
        </w:rPr>
        <w:t>Land Use Proposal Form</w:t>
      </w:r>
    </w:p>
    <w:p w14:paraId="4B64D5E7" w14:textId="77777777" w:rsidR="007A2B82" w:rsidRDefault="007A2B82" w:rsidP="0003629C">
      <w:pPr>
        <w:pStyle w:val="ListParagraph"/>
        <w:numPr>
          <w:ilvl w:val="0"/>
          <w:numId w:val="8"/>
        </w:numPr>
        <w:tabs>
          <w:tab w:val="num" w:pos="284"/>
        </w:tabs>
        <w:spacing w:line="256" w:lineRule="auto"/>
        <w:rPr>
          <w:sz w:val="18"/>
          <w:szCs w:val="18"/>
        </w:rPr>
      </w:pPr>
      <w:r>
        <w:rPr>
          <w:sz w:val="18"/>
          <w:szCs w:val="18"/>
        </w:rPr>
        <w:t xml:space="preserve">a copy of any existing lease or agreement between relevant parties </w:t>
      </w:r>
    </w:p>
    <w:p w14:paraId="766EE2F2" w14:textId="77777777" w:rsidR="007A2B82" w:rsidRDefault="007A2B82" w:rsidP="0003629C">
      <w:pPr>
        <w:pStyle w:val="ListParagraph"/>
        <w:numPr>
          <w:ilvl w:val="0"/>
          <w:numId w:val="8"/>
        </w:numPr>
        <w:tabs>
          <w:tab w:val="num" w:pos="284"/>
        </w:tabs>
        <w:spacing w:line="256" w:lineRule="auto"/>
        <w:rPr>
          <w:sz w:val="18"/>
          <w:szCs w:val="18"/>
        </w:rPr>
      </w:pPr>
      <w:r>
        <w:rPr>
          <w:sz w:val="18"/>
          <w:szCs w:val="18"/>
        </w:rPr>
        <w:t xml:space="preserve">a detailed design of your proposal  </w:t>
      </w:r>
    </w:p>
    <w:p w14:paraId="17054A90" w14:textId="133193FD" w:rsidR="007A2B82" w:rsidRDefault="007A2B82" w:rsidP="0003629C">
      <w:pPr>
        <w:pStyle w:val="ListParagraph"/>
        <w:numPr>
          <w:ilvl w:val="0"/>
          <w:numId w:val="8"/>
        </w:numPr>
        <w:tabs>
          <w:tab w:val="num" w:pos="284"/>
        </w:tabs>
        <w:spacing w:line="256" w:lineRule="auto"/>
        <w:rPr>
          <w:sz w:val="18"/>
          <w:szCs w:val="18"/>
        </w:rPr>
      </w:pPr>
      <w:r>
        <w:rPr>
          <w:sz w:val="18"/>
          <w:szCs w:val="18"/>
        </w:rPr>
        <w:t xml:space="preserve">2 quotes from a qualified professional for projects less than $200,000 </w:t>
      </w:r>
      <w:r w:rsidR="00952823">
        <w:rPr>
          <w:sz w:val="18"/>
          <w:szCs w:val="18"/>
          <w:u w:val="single"/>
        </w:rPr>
        <w:t>or</w:t>
      </w:r>
      <w:r w:rsidR="00952823">
        <w:rPr>
          <w:sz w:val="18"/>
          <w:szCs w:val="18"/>
        </w:rPr>
        <w:t xml:space="preserve"> </w:t>
      </w:r>
      <w:r>
        <w:rPr>
          <w:sz w:val="18"/>
          <w:szCs w:val="18"/>
        </w:rPr>
        <w:t xml:space="preserve">1 Quantity Surveyor report for projects of $200,000 </w:t>
      </w:r>
    </w:p>
    <w:p w14:paraId="7A2EE365" w14:textId="77777777" w:rsidR="00552E68" w:rsidRPr="00552E68" w:rsidRDefault="00552E68" w:rsidP="00552E68">
      <w:pPr>
        <w:spacing w:line="276" w:lineRule="auto"/>
        <w:rPr>
          <w:rFonts w:ascii="Century Gothic" w:hAnsi="Century Gothic"/>
        </w:rPr>
      </w:pPr>
      <w:r w:rsidRPr="00552E68">
        <w:rPr>
          <w:rFonts w:ascii="Century Gothic" w:hAnsi="Century Gothic"/>
        </w:rPr>
        <w:t xml:space="preserve">Successful grant recipients must also enter into a lease agreement with DE (if not already) in addition to their Common Funding Agreement. </w:t>
      </w:r>
    </w:p>
    <w:p w14:paraId="58CF5515" w14:textId="77777777" w:rsidR="00932191" w:rsidRPr="005125AB" w:rsidRDefault="00552E68" w:rsidP="00932191">
      <w:pPr>
        <w:rPr>
          <w:rFonts w:ascii="Century Gothic" w:hAnsi="Century Gothic"/>
        </w:rPr>
      </w:pPr>
      <w:r w:rsidRPr="00552E68">
        <w:rPr>
          <w:rFonts w:ascii="Century Gothic" w:hAnsi="Century Gothic"/>
        </w:rPr>
        <w:t xml:space="preserve">Further information on these requirements can be found in the </w:t>
      </w:r>
      <w:hyperlink r:id="rId19" w:history="1">
        <w:r w:rsidR="00932191" w:rsidRPr="00E90E27">
          <w:rPr>
            <w:rStyle w:val="Hyperlink"/>
            <w:rFonts w:ascii="Century Gothic" w:hAnsi="Century Gothic"/>
          </w:rPr>
          <w:t>Frequently Asked Questions</w:t>
        </w:r>
      </w:hyperlink>
      <w:r w:rsidR="00932191" w:rsidRPr="00E90E27">
        <w:rPr>
          <w:rFonts w:ascii="Century Gothic" w:hAnsi="Century Gothic"/>
        </w:rPr>
        <w:t>.</w:t>
      </w:r>
    </w:p>
    <w:p w14:paraId="7D37A38C" w14:textId="24FFE32B" w:rsidR="007A2B82" w:rsidRPr="00552E68" w:rsidRDefault="007A2B82" w:rsidP="00552E68">
      <w:pPr>
        <w:jc w:val="both"/>
        <w:rPr>
          <w:rFonts w:ascii="Century Gothic" w:hAnsi="Century Gothic" w:cstheme="minorHAnsi"/>
        </w:rPr>
      </w:pPr>
    </w:p>
    <w:p w14:paraId="114D2617" w14:textId="252ADD3D" w:rsidR="00EC3661" w:rsidRDefault="00EC3661" w:rsidP="000D7F28">
      <w:pPr>
        <w:pStyle w:val="Heading3"/>
        <w:spacing w:before="120"/>
        <w:rPr>
          <w:b/>
          <w:bCs/>
          <w:color w:val="C00000"/>
        </w:rPr>
      </w:pPr>
      <w:bookmarkStart w:id="14" w:name="_Toc53482532"/>
      <w:bookmarkStart w:id="15" w:name="_Toc54977684"/>
      <w:bookmarkStart w:id="16" w:name="_Toc126330470"/>
      <w:bookmarkEnd w:id="11"/>
      <w:bookmarkEnd w:id="12"/>
      <w:r w:rsidRPr="00825335">
        <w:rPr>
          <w:b/>
          <w:bCs/>
          <w:color w:val="C00000"/>
        </w:rPr>
        <w:t>A</w:t>
      </w:r>
      <w:bookmarkEnd w:id="14"/>
      <w:bookmarkEnd w:id="15"/>
      <w:r w:rsidR="00CF2C3E">
        <w:rPr>
          <w:b/>
          <w:bCs/>
          <w:color w:val="C00000"/>
        </w:rPr>
        <w:t>SSESSMENT</w:t>
      </w:r>
      <w:r w:rsidRPr="00825335">
        <w:rPr>
          <w:b/>
          <w:bCs/>
          <w:color w:val="C00000"/>
        </w:rPr>
        <w:t xml:space="preserve"> </w:t>
      </w:r>
      <w:r w:rsidR="007C13A1">
        <w:rPr>
          <w:b/>
          <w:bCs/>
          <w:color w:val="C00000"/>
        </w:rPr>
        <w:t>PROCESS</w:t>
      </w:r>
      <w:bookmarkEnd w:id="16"/>
    </w:p>
    <w:p w14:paraId="236C3D1E" w14:textId="0AAF90E8" w:rsidR="005D4BB5" w:rsidRDefault="005D4BB5" w:rsidP="005D4BB5">
      <w:r>
        <w:t>A</w:t>
      </w:r>
      <w:r w:rsidR="008C3041">
        <w:t xml:space="preserve"> </w:t>
      </w:r>
      <w:r w:rsidR="008C3041" w:rsidRPr="00932191">
        <w:t xml:space="preserve">Building Blocks </w:t>
      </w:r>
      <w:hyperlink r:id="rId20" w:history="1">
        <w:r w:rsidR="00FD202A" w:rsidRPr="00932191">
          <w:rPr>
            <w:rStyle w:val="Hyperlink"/>
          </w:rPr>
          <w:t>Planning</w:t>
        </w:r>
        <w:r w:rsidRPr="00932191">
          <w:rPr>
            <w:rStyle w:val="Hyperlink"/>
          </w:rPr>
          <w:t xml:space="preserve"> Assessment Factsheet</w:t>
        </w:r>
      </w:hyperlink>
      <w:r w:rsidRPr="00932191">
        <w:t xml:space="preserve"> </w:t>
      </w:r>
      <w:bookmarkStart w:id="17" w:name="_Hlk129086526"/>
      <w:r w:rsidRPr="00932191">
        <w:t>is</w:t>
      </w:r>
      <w:r>
        <w:t xml:space="preserve"> available </w:t>
      </w:r>
      <w:r w:rsidR="00CF7384">
        <w:t>on the VSBA website</w:t>
      </w:r>
      <w:r w:rsidR="4A9B9255">
        <w:t xml:space="preserve"> </w:t>
      </w:r>
      <w:bookmarkEnd w:id="17"/>
      <w:r>
        <w:t xml:space="preserve">to help you understand the </w:t>
      </w:r>
      <w:r w:rsidR="00932191">
        <w:t>p</w:t>
      </w:r>
      <w:r w:rsidR="73B3CE1C">
        <w:t xml:space="preserve">lanning </w:t>
      </w:r>
      <w:r>
        <w:t xml:space="preserve">assessment process. </w:t>
      </w:r>
    </w:p>
    <w:p w14:paraId="38EB2CA5" w14:textId="17606771" w:rsidR="005D4BB5" w:rsidRDefault="005D4BB5">
      <w:r>
        <w:t>This factsheet explains the type of information you need to include in your application. Please make sure that you refer to this factsheet when preparing your application.</w:t>
      </w:r>
    </w:p>
    <w:p w14:paraId="44CA8BA8" w14:textId="77777777" w:rsidR="00D557EC" w:rsidRDefault="002752E1">
      <w:pPr>
        <w:rPr>
          <w:rFonts w:eastAsiaTheme="minorEastAsia"/>
        </w:rPr>
      </w:pPr>
      <w:r w:rsidRPr="7D03A143">
        <w:rPr>
          <w:rFonts w:eastAsiaTheme="minorEastAsia"/>
        </w:rPr>
        <w:t xml:space="preserve">Following </w:t>
      </w:r>
      <w:r>
        <w:rPr>
          <w:rFonts w:eastAsiaTheme="minorEastAsia"/>
        </w:rPr>
        <w:t>the assessment</w:t>
      </w:r>
      <w:r w:rsidRPr="7D03A143">
        <w:rPr>
          <w:rFonts w:eastAsiaTheme="minorEastAsia"/>
        </w:rPr>
        <w:t xml:space="preserve"> process, </w:t>
      </w:r>
      <w:r w:rsidR="002C241C" w:rsidRPr="7D03A143">
        <w:rPr>
          <w:rFonts w:eastAsiaTheme="minorEastAsia"/>
        </w:rPr>
        <w:t xml:space="preserve">the Department will provide its recommendation to the Minister for Early Childhood </w:t>
      </w:r>
      <w:r w:rsidR="7E4B4ED7" w:rsidRPr="726A194B">
        <w:rPr>
          <w:rFonts w:eastAsiaTheme="minorEastAsia"/>
        </w:rPr>
        <w:t>&amp; Pre-Prep</w:t>
      </w:r>
      <w:r w:rsidR="5293B2AA" w:rsidRPr="726A194B">
        <w:rPr>
          <w:rFonts w:eastAsiaTheme="minorEastAsia"/>
        </w:rPr>
        <w:t xml:space="preserve"> </w:t>
      </w:r>
      <w:r w:rsidR="002C241C" w:rsidRPr="7D03A143">
        <w:rPr>
          <w:rFonts w:eastAsiaTheme="minorEastAsia"/>
        </w:rPr>
        <w:t xml:space="preserve">for final approval. </w:t>
      </w:r>
    </w:p>
    <w:p w14:paraId="7C24CF9F" w14:textId="06AB3ACE" w:rsidR="00CF2C3E" w:rsidRPr="005D4BB5" w:rsidRDefault="002C241C" w:rsidP="00825335">
      <w:r w:rsidRPr="7D03A143">
        <w:rPr>
          <w:rFonts w:eastAsiaTheme="minorEastAsia"/>
        </w:rPr>
        <w:t>The Minister reserves the right to provide strategic investment to projects. The Minister may also, on advice from the Department, provide funding to partners, in exceptional circumstances to support the provision of funded Three- and Four-Year-Old Kindergarten services across the state.</w:t>
      </w:r>
    </w:p>
    <w:p w14:paraId="735B56E3" w14:textId="5AD84DDC" w:rsidR="00D70EB0" w:rsidRPr="00825335" w:rsidRDefault="00D70EB0" w:rsidP="000D7F28">
      <w:pPr>
        <w:pStyle w:val="Heading3"/>
        <w:spacing w:before="120"/>
        <w:rPr>
          <w:b/>
          <w:bCs/>
          <w:color w:val="C00000"/>
        </w:rPr>
      </w:pPr>
      <w:bookmarkStart w:id="18" w:name="_Toc54977686"/>
      <w:bookmarkStart w:id="19" w:name="_Toc126330471"/>
      <w:r w:rsidRPr="00825335">
        <w:rPr>
          <w:b/>
          <w:bCs/>
          <w:color w:val="C00000"/>
        </w:rPr>
        <w:t>F</w:t>
      </w:r>
      <w:r w:rsidR="00CF2C3E">
        <w:rPr>
          <w:b/>
          <w:bCs/>
          <w:color w:val="C00000"/>
        </w:rPr>
        <w:t>UNDING CONDITIONS</w:t>
      </w:r>
      <w:bookmarkEnd w:id="18"/>
      <w:bookmarkEnd w:id="19"/>
      <w:r w:rsidRPr="00825335">
        <w:rPr>
          <w:b/>
          <w:bCs/>
          <w:color w:val="C00000"/>
        </w:rPr>
        <w:t xml:space="preserve"> </w:t>
      </w:r>
    </w:p>
    <w:p w14:paraId="29B3F33D" w14:textId="77777777" w:rsidR="00212D69" w:rsidRDefault="00212D69" w:rsidP="00212D69">
      <w:r>
        <w:t>Organisations that receive a grant must:</w:t>
      </w:r>
    </w:p>
    <w:p w14:paraId="77874299" w14:textId="77777777" w:rsidR="00212D69" w:rsidRDefault="00212D69" w:rsidP="0003629C">
      <w:pPr>
        <w:pStyle w:val="ListParagraph"/>
        <w:numPr>
          <w:ilvl w:val="0"/>
          <w:numId w:val="8"/>
        </w:numPr>
        <w:tabs>
          <w:tab w:val="num" w:pos="284"/>
        </w:tabs>
        <w:spacing w:line="256" w:lineRule="auto"/>
        <w:rPr>
          <w:sz w:val="18"/>
          <w:szCs w:val="18"/>
        </w:rPr>
      </w:pPr>
      <w:r>
        <w:rPr>
          <w:sz w:val="18"/>
          <w:szCs w:val="18"/>
        </w:rPr>
        <w:t xml:space="preserve">agree to the requirements outlined in these guidelines (failure to do so may result in funding being withheld) </w:t>
      </w:r>
    </w:p>
    <w:p w14:paraId="1B12E6D0" w14:textId="77777777" w:rsidR="00212D69" w:rsidRDefault="00212D69" w:rsidP="0003629C">
      <w:pPr>
        <w:pStyle w:val="ListParagraph"/>
        <w:numPr>
          <w:ilvl w:val="0"/>
          <w:numId w:val="8"/>
        </w:numPr>
        <w:tabs>
          <w:tab w:val="num" w:pos="284"/>
        </w:tabs>
        <w:spacing w:line="256" w:lineRule="auto"/>
        <w:rPr>
          <w:sz w:val="18"/>
          <w:szCs w:val="18"/>
        </w:rPr>
      </w:pPr>
      <w:r>
        <w:rPr>
          <w:sz w:val="18"/>
          <w:szCs w:val="18"/>
        </w:rPr>
        <w:t>enter into a formal Common Funding Agreement with the Department</w:t>
      </w:r>
    </w:p>
    <w:p w14:paraId="4F354DDA" w14:textId="77777777" w:rsidR="00212D69" w:rsidRDefault="00212D69" w:rsidP="0003629C">
      <w:pPr>
        <w:pStyle w:val="ListParagraph"/>
        <w:numPr>
          <w:ilvl w:val="0"/>
          <w:numId w:val="8"/>
        </w:numPr>
        <w:tabs>
          <w:tab w:val="num" w:pos="284"/>
        </w:tabs>
        <w:spacing w:line="256" w:lineRule="auto"/>
        <w:rPr>
          <w:sz w:val="18"/>
          <w:szCs w:val="18"/>
        </w:rPr>
      </w:pPr>
      <w:r>
        <w:rPr>
          <w:sz w:val="18"/>
          <w:szCs w:val="18"/>
        </w:rPr>
        <w:t xml:space="preserve">where applicable, follow the </w:t>
      </w:r>
      <w:r w:rsidRPr="00FD202A">
        <w:rPr>
          <w:sz w:val="18"/>
          <w:szCs w:val="18"/>
        </w:rPr>
        <w:t>Building Blocks</w:t>
      </w:r>
      <w:r>
        <w:rPr>
          <w:sz w:val="18"/>
          <w:szCs w:val="18"/>
        </w:rPr>
        <w:t xml:space="preserve"> Acknowledgement and Publicity Guidelines, including liaising with the Department and holding events on request, such as sod turns and openings, and erecting signage for projects</w:t>
      </w:r>
    </w:p>
    <w:p w14:paraId="4AF88BAC" w14:textId="77777777" w:rsidR="00212D69" w:rsidRDefault="00212D69" w:rsidP="0003629C">
      <w:pPr>
        <w:pStyle w:val="ListParagraph"/>
        <w:numPr>
          <w:ilvl w:val="0"/>
          <w:numId w:val="8"/>
        </w:numPr>
        <w:tabs>
          <w:tab w:val="num" w:pos="284"/>
        </w:tabs>
        <w:spacing w:line="256" w:lineRule="auto"/>
        <w:rPr>
          <w:sz w:val="18"/>
          <w:szCs w:val="18"/>
        </w:rPr>
      </w:pPr>
      <w:r>
        <w:rPr>
          <w:sz w:val="18"/>
          <w:szCs w:val="18"/>
        </w:rPr>
        <w:lastRenderedPageBreak/>
        <w:t>submit an acquittal form and the required supporting evidence for approval by the Department upon completion of the project</w:t>
      </w:r>
    </w:p>
    <w:p w14:paraId="3C131968" w14:textId="77777777" w:rsidR="00212D69" w:rsidRDefault="00212D69" w:rsidP="0003629C">
      <w:pPr>
        <w:pStyle w:val="ListParagraph"/>
        <w:numPr>
          <w:ilvl w:val="0"/>
          <w:numId w:val="8"/>
        </w:numPr>
        <w:tabs>
          <w:tab w:val="num" w:pos="284"/>
        </w:tabs>
        <w:spacing w:line="256" w:lineRule="auto"/>
        <w:rPr>
          <w:sz w:val="18"/>
          <w:szCs w:val="18"/>
        </w:rPr>
      </w:pPr>
      <w:r>
        <w:rPr>
          <w:sz w:val="18"/>
          <w:szCs w:val="18"/>
        </w:rPr>
        <w:t xml:space="preserve">agree that no additional Department of Education state funding will be allocated to the proposed project and if additional costs arise, they must be met by the applicant. </w:t>
      </w:r>
    </w:p>
    <w:p w14:paraId="45ADDDB2" w14:textId="77777777" w:rsidR="00613CA0" w:rsidRDefault="00613CA0" w:rsidP="00613CA0">
      <w:pPr>
        <w:spacing w:line="276" w:lineRule="auto"/>
        <w:rPr>
          <w:rFonts w:ascii="Century Gothic" w:hAnsi="Century Gothic"/>
        </w:rPr>
      </w:pPr>
      <w:r w:rsidRPr="00FF10B0">
        <w:rPr>
          <w:rFonts w:ascii="Century Gothic" w:hAnsi="Century Gothic"/>
        </w:rPr>
        <w:t xml:space="preserve">To remain eligible for funding, you </w:t>
      </w:r>
      <w:r w:rsidRPr="00CD6CE3">
        <w:rPr>
          <w:rFonts w:ascii="Century Gothic" w:hAnsi="Century Gothic"/>
          <w:b/>
        </w:rPr>
        <w:t>must not</w:t>
      </w:r>
      <w:r w:rsidRPr="00FF10B0">
        <w:rPr>
          <w:rFonts w:ascii="Century Gothic" w:hAnsi="Century Gothic"/>
        </w:rPr>
        <w:t xml:space="preserve"> </w:t>
      </w:r>
      <w:proofErr w:type="gramStart"/>
      <w:r w:rsidRPr="00FF10B0">
        <w:rPr>
          <w:rFonts w:ascii="Century Gothic" w:hAnsi="Century Gothic"/>
        </w:rPr>
        <w:t>enter into</w:t>
      </w:r>
      <w:proofErr w:type="gramEnd"/>
      <w:r w:rsidRPr="00FF10B0">
        <w:rPr>
          <w:rFonts w:ascii="Century Gothic" w:hAnsi="Century Gothic"/>
        </w:rPr>
        <w:t xml:space="preserve"> a contract or commence any works proposed in your application before we inform you of the application outcome.</w:t>
      </w:r>
    </w:p>
    <w:p w14:paraId="3A1EBEF2" w14:textId="77777777" w:rsidR="00613CA0" w:rsidRDefault="00613CA0" w:rsidP="00613CA0">
      <w:pPr>
        <w:spacing w:line="276" w:lineRule="auto"/>
        <w:jc w:val="both"/>
        <w:rPr>
          <w:rFonts w:ascii="Century Gothic" w:hAnsi="Century Gothic"/>
        </w:rPr>
      </w:pPr>
      <w:r>
        <w:rPr>
          <w:rFonts w:ascii="Century Gothic" w:hAnsi="Century Gothic"/>
        </w:rPr>
        <w:t>B</w:t>
      </w:r>
      <w:r w:rsidRPr="74E88A65">
        <w:rPr>
          <w:rFonts w:ascii="Century Gothic" w:hAnsi="Century Gothic"/>
        </w:rPr>
        <w:t>efore submitting your application</w:t>
      </w:r>
      <w:r>
        <w:rPr>
          <w:rFonts w:eastAsia="Arial" w:cs="Arial"/>
          <w:color w:val="000000"/>
          <w:bdr w:val="nil"/>
          <w:lang w:eastAsia="en-AU"/>
        </w:rPr>
        <w:t>, w</w:t>
      </w:r>
      <w:r w:rsidRPr="007E7413">
        <w:rPr>
          <w:rFonts w:eastAsia="Arial" w:cs="Arial"/>
          <w:color w:val="000000"/>
          <w:bdr w:val="nil"/>
          <w:lang w:eastAsia="en-AU"/>
        </w:rPr>
        <w:t xml:space="preserve">e encourage you to review the </w:t>
      </w:r>
      <w:r>
        <w:rPr>
          <w:rFonts w:eastAsia="Arial" w:cs="Arial"/>
          <w:color w:val="000000"/>
          <w:bdr w:val="nil"/>
          <w:lang w:eastAsia="en-AU"/>
        </w:rPr>
        <w:t xml:space="preserve">following documents which further </w:t>
      </w:r>
      <w:r w:rsidRPr="00807806">
        <w:rPr>
          <w:rFonts w:ascii="Century Gothic" w:hAnsi="Century Gothic"/>
        </w:rPr>
        <w:t xml:space="preserve">clarify your obligations for receiving </w:t>
      </w:r>
      <w:r w:rsidRPr="636C5D0B">
        <w:rPr>
          <w:rFonts w:ascii="Century Gothic" w:hAnsi="Century Gothic"/>
          <w:i/>
        </w:rPr>
        <w:t>Building Blocks</w:t>
      </w:r>
      <w:r w:rsidRPr="00807806">
        <w:rPr>
          <w:rFonts w:ascii="Century Gothic" w:hAnsi="Century Gothic"/>
        </w:rPr>
        <w:t xml:space="preserve"> funding. </w:t>
      </w:r>
    </w:p>
    <w:p w14:paraId="26CC6188" w14:textId="77777777" w:rsidR="0046059D" w:rsidRPr="00494B26" w:rsidRDefault="00000000" w:rsidP="0046059D">
      <w:pPr>
        <w:pStyle w:val="ListParagraph"/>
        <w:numPr>
          <w:ilvl w:val="0"/>
          <w:numId w:val="9"/>
        </w:numPr>
        <w:rPr>
          <w:sz w:val="18"/>
          <w:szCs w:val="18"/>
        </w:rPr>
      </w:pPr>
      <w:hyperlink r:id="rId21" w:history="1">
        <w:r w:rsidR="0046059D" w:rsidRPr="004107BF">
          <w:rPr>
            <w:rStyle w:val="Hyperlink"/>
            <w:sz w:val="18"/>
            <w:szCs w:val="18"/>
          </w:rPr>
          <w:t>Acknowledgement and Publicity Guidelines</w:t>
        </w:r>
      </w:hyperlink>
    </w:p>
    <w:p w14:paraId="45825AD1" w14:textId="77777777" w:rsidR="0046059D" w:rsidRPr="00E90E27" w:rsidRDefault="0046059D" w:rsidP="0046059D">
      <w:pPr>
        <w:pStyle w:val="ListParagraph"/>
        <w:numPr>
          <w:ilvl w:val="0"/>
          <w:numId w:val="9"/>
        </w:numPr>
        <w:rPr>
          <w:sz w:val="18"/>
          <w:szCs w:val="18"/>
        </w:rPr>
      </w:pPr>
      <w:bookmarkStart w:id="20" w:name="_Hlk129012275"/>
      <w:bookmarkStart w:id="21" w:name="_Toc126330472"/>
      <w:r w:rsidRPr="00E90E27">
        <w:rPr>
          <w:sz w:val="18"/>
          <w:szCs w:val="18"/>
        </w:rPr>
        <w:t>Common Funding Agreement Terms and Conditions</w:t>
      </w:r>
    </w:p>
    <w:bookmarkEnd w:id="20"/>
    <w:p w14:paraId="7E309893" w14:textId="7C035E35" w:rsidR="002749A0" w:rsidRPr="00D24F40" w:rsidRDefault="002749A0" w:rsidP="000D7F28">
      <w:pPr>
        <w:pStyle w:val="Heading3"/>
        <w:spacing w:before="120"/>
        <w:rPr>
          <w:b/>
          <w:bCs/>
          <w:color w:val="C00000"/>
        </w:rPr>
      </w:pPr>
      <w:r w:rsidRPr="00D24F40">
        <w:rPr>
          <w:b/>
          <w:color w:val="C00000"/>
        </w:rPr>
        <w:t xml:space="preserve">NON-GOVERNMENT </w:t>
      </w:r>
      <w:r w:rsidR="00344D7F">
        <w:rPr>
          <w:b/>
          <w:color w:val="C00000"/>
        </w:rPr>
        <w:t>ORGANISATIONS</w:t>
      </w:r>
      <w:bookmarkEnd w:id="21"/>
    </w:p>
    <w:p w14:paraId="295A2B3A" w14:textId="77777777" w:rsidR="002749A0" w:rsidRPr="00B52B85" w:rsidRDefault="002749A0" w:rsidP="002749A0">
      <w:r w:rsidRPr="00B52B85">
        <w:t>The Betrayal of Trust Report found that survivors of institutional child abuse were sometimes unable to identify an appropriate legal entity to sue.</w:t>
      </w:r>
    </w:p>
    <w:p w14:paraId="0339123C" w14:textId="77777777" w:rsidR="002749A0" w:rsidRPr="00B52B85" w:rsidRDefault="002749A0" w:rsidP="002749A0">
      <w:pPr>
        <w:jc w:val="both"/>
        <w:rPr>
          <w:rFonts w:ascii="Century Gothic" w:hAnsi="Century Gothic" w:cstheme="minorHAnsi"/>
        </w:rPr>
      </w:pPr>
      <w:r w:rsidRPr="00B52B85">
        <w:rPr>
          <w:rFonts w:ascii="Century Gothic" w:hAnsi="Century Gothic" w:cstheme="minorHAnsi"/>
        </w:rPr>
        <w:t xml:space="preserve">The Royal Commission into Institutional Responses to Child Sexual Abuse also recommended that governments consider requiring organisations they fund to be insured against child abuse. </w:t>
      </w:r>
    </w:p>
    <w:p w14:paraId="3F7D4A2F" w14:textId="77777777" w:rsidR="002749A0" w:rsidRPr="00B52B85" w:rsidRDefault="002749A0" w:rsidP="002749A0">
      <w:pPr>
        <w:jc w:val="both"/>
        <w:rPr>
          <w:rFonts w:ascii="Century Gothic" w:hAnsi="Century Gothic" w:cstheme="minorHAnsi"/>
        </w:rPr>
      </w:pPr>
      <w:r w:rsidRPr="00B52B85">
        <w:rPr>
          <w:rFonts w:ascii="Century Gothic" w:hAnsi="Century Gothic" w:cstheme="minorHAnsi"/>
          <w:b/>
        </w:rPr>
        <w:t>From 1 July 2019</w:t>
      </w:r>
      <w:r w:rsidRPr="00B52B85">
        <w:rPr>
          <w:rFonts w:ascii="Century Gothic" w:hAnsi="Century Gothic" w:cstheme="minorHAnsi"/>
        </w:rPr>
        <w:t>, non-government organisations funded by the Victorian Government to deliver services to children will be required, as a condition of funding to be:</w:t>
      </w:r>
    </w:p>
    <w:p w14:paraId="4493C45E" w14:textId="77777777" w:rsidR="002749A0" w:rsidRPr="00B52B85" w:rsidRDefault="002749A0" w:rsidP="0003629C">
      <w:pPr>
        <w:pStyle w:val="ListParagraph"/>
        <w:numPr>
          <w:ilvl w:val="0"/>
          <w:numId w:val="4"/>
        </w:numPr>
        <w:tabs>
          <w:tab w:val="num" w:pos="284"/>
        </w:tabs>
        <w:rPr>
          <w:sz w:val="18"/>
          <w:szCs w:val="18"/>
        </w:rPr>
      </w:pPr>
      <w:r w:rsidRPr="00B52B85">
        <w:rPr>
          <w:b/>
          <w:bCs/>
          <w:sz w:val="18"/>
          <w:szCs w:val="18"/>
        </w:rPr>
        <w:t>incorporated separate</w:t>
      </w:r>
      <w:r w:rsidRPr="00B52B85">
        <w:rPr>
          <w:sz w:val="18"/>
          <w:szCs w:val="18"/>
        </w:rPr>
        <w:t xml:space="preserve"> legal entities that can be sued </w:t>
      </w:r>
      <w:proofErr w:type="gramStart"/>
      <w:r w:rsidRPr="00B52B85">
        <w:rPr>
          <w:sz w:val="18"/>
          <w:szCs w:val="18"/>
        </w:rPr>
        <w:t>in their own right in</w:t>
      </w:r>
      <w:proofErr w:type="gramEnd"/>
      <w:r w:rsidRPr="00B52B85">
        <w:rPr>
          <w:sz w:val="18"/>
          <w:szCs w:val="18"/>
        </w:rPr>
        <w:t xml:space="preserve"> child abuse proceedings </w:t>
      </w:r>
    </w:p>
    <w:p w14:paraId="73E12C14" w14:textId="77777777" w:rsidR="002749A0" w:rsidRPr="00B52B85" w:rsidRDefault="002749A0" w:rsidP="0003629C">
      <w:pPr>
        <w:pStyle w:val="ListParagraph"/>
        <w:numPr>
          <w:ilvl w:val="0"/>
          <w:numId w:val="4"/>
        </w:numPr>
        <w:tabs>
          <w:tab w:val="num" w:pos="284"/>
        </w:tabs>
        <w:rPr>
          <w:sz w:val="18"/>
          <w:szCs w:val="18"/>
        </w:rPr>
      </w:pPr>
      <w:r w:rsidRPr="00B52B85">
        <w:rPr>
          <w:b/>
          <w:bCs/>
          <w:sz w:val="18"/>
          <w:szCs w:val="18"/>
        </w:rPr>
        <w:t>appropriately insured</w:t>
      </w:r>
      <w:r w:rsidRPr="00B52B85">
        <w:rPr>
          <w:sz w:val="18"/>
          <w:szCs w:val="18"/>
        </w:rPr>
        <w:t xml:space="preserve"> against child abuse.</w:t>
      </w:r>
    </w:p>
    <w:p w14:paraId="586915AA" w14:textId="0F114703" w:rsidR="00F4266D" w:rsidRDefault="002749A0" w:rsidP="002749A0">
      <w:pPr>
        <w:jc w:val="both"/>
        <w:rPr>
          <w:rFonts w:ascii="Century Gothic" w:hAnsi="Century Gothic" w:cstheme="minorHAnsi"/>
        </w:rPr>
      </w:pPr>
      <w:r w:rsidRPr="00B52B85">
        <w:rPr>
          <w:rFonts w:ascii="Century Gothic" w:hAnsi="Century Gothic" w:cstheme="minorHAnsi"/>
        </w:rPr>
        <w:t>The new requirements will improve the ability of child abuse survivors to bring a legal claim for compensation and ensure that successful claims can be paid.</w:t>
      </w:r>
    </w:p>
    <w:p w14:paraId="7984C81B" w14:textId="77777777" w:rsidR="00F4266D" w:rsidRPr="004E7279" w:rsidRDefault="00F4266D" w:rsidP="000D7F28">
      <w:pPr>
        <w:pStyle w:val="Heading3"/>
        <w:spacing w:before="120"/>
        <w:rPr>
          <w:b/>
          <w:bCs/>
          <w:color w:val="C00000"/>
        </w:rPr>
      </w:pPr>
      <w:bookmarkStart w:id="22" w:name="_Toc126330473"/>
      <w:r w:rsidRPr="004E7279">
        <w:rPr>
          <w:b/>
          <w:bCs/>
          <w:color w:val="C00000"/>
        </w:rPr>
        <w:t>Relationship with other funds</w:t>
      </w:r>
      <w:bookmarkEnd w:id="22"/>
    </w:p>
    <w:p w14:paraId="259AE5F2" w14:textId="475DDC00" w:rsidR="00CF2C3E" w:rsidRPr="005E77E8" w:rsidRDefault="00F4266D" w:rsidP="005E77E8">
      <w:pPr>
        <w:pBdr>
          <w:top w:val="nil"/>
          <w:left w:val="nil"/>
          <w:bottom w:val="nil"/>
          <w:right w:val="nil"/>
          <w:between w:val="nil"/>
          <w:bar w:val="nil"/>
        </w:pBdr>
        <w:spacing w:before="0" w:after="90" w:line="220" w:lineRule="atLeast"/>
        <w:jc w:val="both"/>
        <w:rPr>
          <w:rFonts w:ascii="Century Gothic" w:eastAsia="Arial" w:hAnsi="Century Gothic" w:cs="Arial"/>
          <w:color w:val="000000"/>
          <w:bdr w:val="nil"/>
          <w:lang w:eastAsia="en-AU"/>
        </w:rPr>
      </w:pPr>
      <w:r w:rsidRPr="00807806">
        <w:rPr>
          <w:rFonts w:ascii="Century Gothic" w:eastAsia="Arial" w:hAnsi="Century Gothic" w:cs="Arial"/>
          <w:color w:val="000000"/>
          <w:bdr w:val="nil"/>
          <w:lang w:eastAsia="en-AU"/>
        </w:rPr>
        <w:t xml:space="preserve">There are other grant programs that provide funding for the development of early childhood facilities and services. </w:t>
      </w:r>
      <w:r>
        <w:rPr>
          <w:rFonts w:ascii="Century Gothic" w:eastAsia="Arial" w:hAnsi="Century Gothic" w:cs="Arial"/>
          <w:color w:val="000000"/>
          <w:bdr w:val="nil"/>
          <w:lang w:eastAsia="en-AU"/>
        </w:rPr>
        <w:t>The Department</w:t>
      </w:r>
      <w:r w:rsidRPr="00807806">
        <w:rPr>
          <w:rFonts w:ascii="Century Gothic" w:eastAsia="Arial" w:hAnsi="Century Gothic" w:cs="Arial"/>
          <w:color w:val="000000"/>
          <w:bdr w:val="nil"/>
          <w:lang w:eastAsia="en-AU"/>
        </w:rPr>
        <w:t xml:space="preserve"> </w:t>
      </w:r>
      <w:r>
        <w:rPr>
          <w:rFonts w:ascii="Century Gothic" w:eastAsia="Arial" w:hAnsi="Century Gothic" w:cs="Arial"/>
          <w:color w:val="000000"/>
          <w:bdr w:val="nil"/>
          <w:lang w:eastAsia="en-AU"/>
        </w:rPr>
        <w:t>must be</w:t>
      </w:r>
      <w:r w:rsidRPr="00807806">
        <w:rPr>
          <w:rFonts w:ascii="Century Gothic" w:eastAsia="Arial" w:hAnsi="Century Gothic" w:cs="Arial"/>
          <w:color w:val="000000"/>
          <w:bdr w:val="nil"/>
          <w:lang w:eastAsia="en-AU"/>
        </w:rPr>
        <w:t xml:space="preserve"> advised of other funding applications for your project. We reserve the right to consider grant applications made for other programs, offered by the </w:t>
      </w:r>
      <w:r>
        <w:rPr>
          <w:rFonts w:ascii="Century Gothic" w:eastAsia="Arial" w:hAnsi="Century Gothic" w:cs="Arial"/>
          <w:color w:val="000000"/>
          <w:bdr w:val="nil"/>
          <w:lang w:eastAsia="en-AU"/>
        </w:rPr>
        <w:t>Department</w:t>
      </w:r>
      <w:r w:rsidRPr="00807806">
        <w:rPr>
          <w:rFonts w:ascii="Century Gothic" w:eastAsia="Arial" w:hAnsi="Century Gothic" w:cs="Arial"/>
          <w:color w:val="000000"/>
          <w:bdr w:val="nil"/>
          <w:lang w:eastAsia="en-AU"/>
        </w:rPr>
        <w:t xml:space="preserve"> or other government departments, and to submit </w:t>
      </w:r>
      <w:r>
        <w:rPr>
          <w:rFonts w:ascii="Century Gothic" w:eastAsia="Arial" w:hAnsi="Century Gothic" w:cs="Arial"/>
          <w:color w:val="000000"/>
          <w:bdr w:val="nil"/>
          <w:lang w:eastAsia="en-AU"/>
        </w:rPr>
        <w:t>Planning</w:t>
      </w:r>
      <w:r w:rsidRPr="00807806">
        <w:rPr>
          <w:rFonts w:ascii="Century Gothic" w:eastAsia="Arial" w:hAnsi="Century Gothic" w:cs="Arial"/>
          <w:color w:val="000000"/>
          <w:bdr w:val="nil"/>
          <w:lang w:eastAsia="en-AU"/>
        </w:rPr>
        <w:t xml:space="preserve"> stream applications to other Department agency led grant programs for consideration for funding under those programs where appropriate.</w:t>
      </w:r>
    </w:p>
    <w:p w14:paraId="3441AB44" w14:textId="77777777" w:rsidR="00452607" w:rsidRPr="004E7279" w:rsidRDefault="00452607" w:rsidP="000D7F28">
      <w:pPr>
        <w:pStyle w:val="Heading3"/>
        <w:spacing w:before="120"/>
        <w:rPr>
          <w:b/>
          <w:bCs/>
          <w:color w:val="C00000"/>
        </w:rPr>
      </w:pPr>
      <w:bookmarkStart w:id="23" w:name="_Toc40886792"/>
      <w:bookmarkStart w:id="24" w:name="_Toc120719310"/>
      <w:bookmarkStart w:id="25" w:name="_Toc126330474"/>
      <w:r w:rsidRPr="004E7279">
        <w:rPr>
          <w:b/>
          <w:bCs/>
          <w:color w:val="C00000"/>
        </w:rPr>
        <w:t>Project reporting requirements</w:t>
      </w:r>
      <w:bookmarkEnd w:id="23"/>
      <w:bookmarkEnd w:id="24"/>
      <w:bookmarkEnd w:id="25"/>
    </w:p>
    <w:p w14:paraId="565422CC" w14:textId="2B59D62B" w:rsidR="00452607" w:rsidRPr="00807806" w:rsidRDefault="00452607" w:rsidP="00452607">
      <w:r w:rsidRPr="00807806">
        <w:t xml:space="preserve">As a condition of funding for </w:t>
      </w:r>
      <w:r w:rsidR="00805E0E" w:rsidRPr="00825335">
        <w:t>Planning</w:t>
      </w:r>
      <w:r w:rsidRPr="00825335">
        <w:t xml:space="preserve"> </w:t>
      </w:r>
      <w:r w:rsidR="0013228E">
        <w:t>g</w:t>
      </w:r>
      <w:r w:rsidRPr="0013228E">
        <w:t>rants</w:t>
      </w:r>
      <w:r w:rsidRPr="00807806">
        <w:t>, successful applicants must comply with project monitoring and reporting requirements, including:</w:t>
      </w:r>
    </w:p>
    <w:p w14:paraId="74C7D6CE" w14:textId="36E70B1A" w:rsidR="00452607" w:rsidRPr="00DB3721" w:rsidRDefault="00805E0E" w:rsidP="0003629C">
      <w:pPr>
        <w:pStyle w:val="ListParagraph"/>
        <w:numPr>
          <w:ilvl w:val="0"/>
          <w:numId w:val="5"/>
        </w:numPr>
        <w:tabs>
          <w:tab w:val="num" w:pos="284"/>
        </w:tabs>
        <w:rPr>
          <w:sz w:val="18"/>
          <w:szCs w:val="18"/>
          <w:u w:color="000000"/>
        </w:rPr>
      </w:pPr>
      <w:r>
        <w:rPr>
          <w:sz w:val="18"/>
          <w:szCs w:val="18"/>
          <w:u w:color="000000"/>
        </w:rPr>
        <w:t>quarterly</w:t>
      </w:r>
      <w:r w:rsidR="00452607" w:rsidRPr="00DB3721">
        <w:rPr>
          <w:sz w:val="18"/>
          <w:szCs w:val="18"/>
          <w:u w:color="000000"/>
        </w:rPr>
        <w:t xml:space="preserve"> status reports through an online reporting system to provide an update on progress, updating proposed, forecast, and actual dates for project milestones, flagging risks and issues, and providing the required evidence when payment milestones have been met</w:t>
      </w:r>
    </w:p>
    <w:p w14:paraId="22184ED7" w14:textId="77777777" w:rsidR="00452607" w:rsidRPr="00DB3721" w:rsidRDefault="00452607" w:rsidP="0003629C">
      <w:pPr>
        <w:pStyle w:val="ListParagraph"/>
        <w:numPr>
          <w:ilvl w:val="0"/>
          <w:numId w:val="5"/>
        </w:numPr>
        <w:tabs>
          <w:tab w:val="num" w:pos="284"/>
        </w:tabs>
        <w:rPr>
          <w:sz w:val="18"/>
          <w:szCs w:val="18"/>
          <w:u w:color="000000"/>
        </w:rPr>
      </w:pPr>
      <w:r w:rsidRPr="00DB3721">
        <w:rPr>
          <w:sz w:val="18"/>
          <w:szCs w:val="18"/>
          <w:u w:color="000000"/>
        </w:rPr>
        <w:t xml:space="preserve">advising the </w:t>
      </w:r>
      <w:r>
        <w:rPr>
          <w:sz w:val="18"/>
          <w:szCs w:val="18"/>
          <w:u w:color="000000"/>
        </w:rPr>
        <w:t>Department</w:t>
      </w:r>
      <w:r w:rsidRPr="00DB3721">
        <w:rPr>
          <w:sz w:val="18"/>
          <w:szCs w:val="18"/>
          <w:u w:color="000000"/>
        </w:rPr>
        <w:t xml:space="preserve"> of scope changes (relating to time, cost, and project</w:t>
      </w:r>
      <w:r>
        <w:rPr>
          <w:sz w:val="18"/>
          <w:szCs w:val="18"/>
          <w:u w:color="000000"/>
        </w:rPr>
        <w:t xml:space="preserve"> scope</w:t>
      </w:r>
      <w:r w:rsidRPr="00DB3721">
        <w:rPr>
          <w:sz w:val="18"/>
          <w:szCs w:val="18"/>
          <w:u w:color="000000"/>
        </w:rPr>
        <w:t xml:space="preserve">) by completing and submitting a </w:t>
      </w:r>
      <w:r>
        <w:rPr>
          <w:sz w:val="18"/>
          <w:szCs w:val="18"/>
          <w:u w:color="000000"/>
        </w:rPr>
        <w:t>Request for V</w:t>
      </w:r>
      <w:r w:rsidRPr="00DB3721">
        <w:rPr>
          <w:sz w:val="18"/>
          <w:szCs w:val="18"/>
          <w:u w:color="000000"/>
        </w:rPr>
        <w:t xml:space="preserve">ariation </w:t>
      </w:r>
      <w:r>
        <w:rPr>
          <w:sz w:val="18"/>
          <w:szCs w:val="18"/>
          <w:u w:color="000000"/>
        </w:rPr>
        <w:t>(RFV)</w:t>
      </w:r>
      <w:r w:rsidRPr="00DB3721">
        <w:rPr>
          <w:sz w:val="18"/>
          <w:szCs w:val="18"/>
          <w:u w:color="000000"/>
        </w:rPr>
        <w:t xml:space="preserve"> form via the online reporting system</w:t>
      </w:r>
    </w:p>
    <w:p w14:paraId="2D493653" w14:textId="06CBDC80" w:rsidR="006C1B51" w:rsidRPr="006C1B51" w:rsidRDefault="00452607" w:rsidP="0003629C">
      <w:pPr>
        <w:pStyle w:val="ListParagraph"/>
        <w:numPr>
          <w:ilvl w:val="0"/>
          <w:numId w:val="5"/>
        </w:numPr>
        <w:tabs>
          <w:tab w:val="num" w:pos="284"/>
        </w:tabs>
        <w:rPr>
          <w:sz w:val="18"/>
          <w:szCs w:val="18"/>
          <w:u w:color="000000"/>
        </w:rPr>
      </w:pPr>
      <w:r w:rsidRPr="00DB3721">
        <w:rPr>
          <w:sz w:val="18"/>
          <w:szCs w:val="18"/>
          <w:u w:color="000000"/>
        </w:rPr>
        <w:t xml:space="preserve">site inspections, meetings and teleconferences with </w:t>
      </w:r>
      <w:r>
        <w:rPr>
          <w:sz w:val="18"/>
          <w:szCs w:val="18"/>
          <w:u w:color="000000"/>
        </w:rPr>
        <w:t>Department</w:t>
      </w:r>
      <w:r w:rsidRPr="00DB3721">
        <w:rPr>
          <w:sz w:val="18"/>
          <w:szCs w:val="18"/>
          <w:u w:color="000000"/>
        </w:rPr>
        <w:t xml:space="preserve"> staff or representatives if required</w:t>
      </w:r>
      <w:r w:rsidR="00AC68ED">
        <w:rPr>
          <w:sz w:val="18"/>
          <w:szCs w:val="18"/>
          <w:u w:color="000000"/>
        </w:rPr>
        <w:t xml:space="preserve">, this may include more frequent </w:t>
      </w:r>
      <w:r w:rsidR="0016273B">
        <w:rPr>
          <w:sz w:val="18"/>
          <w:szCs w:val="18"/>
          <w:u w:color="000000"/>
        </w:rPr>
        <w:t xml:space="preserve">updates </w:t>
      </w:r>
      <w:r w:rsidR="00A15F2F">
        <w:rPr>
          <w:sz w:val="18"/>
          <w:szCs w:val="18"/>
          <w:u w:color="000000"/>
        </w:rPr>
        <w:t xml:space="preserve">as your project nears </w:t>
      </w:r>
      <w:proofErr w:type="gramStart"/>
      <w:r w:rsidR="00A15F2F">
        <w:rPr>
          <w:sz w:val="18"/>
          <w:szCs w:val="18"/>
          <w:u w:color="000000"/>
        </w:rPr>
        <w:t>completion</w:t>
      </w:r>
      <w:r w:rsidR="00090B79">
        <w:rPr>
          <w:sz w:val="18"/>
          <w:szCs w:val="18"/>
          <w:u w:color="000000"/>
        </w:rPr>
        <w:t>;</w:t>
      </w:r>
      <w:proofErr w:type="gramEnd"/>
    </w:p>
    <w:p w14:paraId="044BA9A9" w14:textId="77777777" w:rsidR="006C1B51" w:rsidRDefault="00452607" w:rsidP="0003629C">
      <w:pPr>
        <w:pStyle w:val="ListParagraph"/>
        <w:numPr>
          <w:ilvl w:val="0"/>
          <w:numId w:val="5"/>
        </w:numPr>
        <w:tabs>
          <w:tab w:val="num" w:pos="284"/>
        </w:tabs>
        <w:rPr>
          <w:sz w:val="18"/>
          <w:szCs w:val="18"/>
          <w:u w:color="000000"/>
        </w:rPr>
      </w:pPr>
      <w:r w:rsidRPr="00DB3721">
        <w:rPr>
          <w:sz w:val="18"/>
          <w:szCs w:val="18"/>
          <w:u w:color="000000"/>
        </w:rPr>
        <w:t>production of contracts, receipts and/or invoices when requested</w:t>
      </w:r>
      <w:r w:rsidR="006C1B51">
        <w:rPr>
          <w:sz w:val="18"/>
          <w:szCs w:val="18"/>
          <w:u w:color="000000"/>
        </w:rPr>
        <w:t>; and</w:t>
      </w:r>
      <w:r w:rsidR="006C1B51" w:rsidRPr="006C1B51">
        <w:rPr>
          <w:sz w:val="18"/>
          <w:szCs w:val="18"/>
          <w:u w:color="000000"/>
        </w:rPr>
        <w:t xml:space="preserve"> </w:t>
      </w:r>
    </w:p>
    <w:p w14:paraId="1303C920" w14:textId="2E136930" w:rsidR="00452607" w:rsidRPr="006C1B51" w:rsidRDefault="006C1B51" w:rsidP="0003629C">
      <w:pPr>
        <w:pStyle w:val="ListParagraph"/>
        <w:numPr>
          <w:ilvl w:val="0"/>
          <w:numId w:val="5"/>
        </w:numPr>
        <w:tabs>
          <w:tab w:val="num" w:pos="284"/>
        </w:tabs>
        <w:rPr>
          <w:sz w:val="18"/>
          <w:szCs w:val="18"/>
          <w:u w:color="000000"/>
        </w:rPr>
      </w:pPr>
      <w:r>
        <w:rPr>
          <w:sz w:val="18"/>
          <w:szCs w:val="18"/>
          <w:u w:color="000000"/>
        </w:rPr>
        <w:t>acquittal</w:t>
      </w:r>
      <w:r w:rsidRPr="00DB3721">
        <w:rPr>
          <w:sz w:val="18"/>
          <w:szCs w:val="18"/>
          <w:u w:color="000000"/>
        </w:rPr>
        <w:t xml:space="preserve"> through an online reporting system</w:t>
      </w:r>
    </w:p>
    <w:p w14:paraId="04AD7468" w14:textId="1FF58376" w:rsidR="00452607" w:rsidRPr="00932191" w:rsidRDefault="00452607" w:rsidP="0097620D">
      <w:pPr>
        <w:rPr>
          <w:rFonts w:ascii="Century Gothic" w:hAnsi="Century Gothic"/>
        </w:rPr>
      </w:pPr>
      <w:r w:rsidRPr="00947F18">
        <w:t xml:space="preserve">Information about </w:t>
      </w:r>
      <w:r>
        <w:t>Project Extensions</w:t>
      </w:r>
      <w:r w:rsidRPr="00947F18">
        <w:t xml:space="preserve"> can be found </w:t>
      </w:r>
      <w:r>
        <w:t xml:space="preserve">in the </w:t>
      </w:r>
      <w:hyperlink r:id="rId22" w:history="1">
        <w:r w:rsidR="00932191" w:rsidRPr="00E90E27">
          <w:rPr>
            <w:rStyle w:val="Hyperlink"/>
            <w:rFonts w:ascii="Century Gothic" w:hAnsi="Century Gothic"/>
          </w:rPr>
          <w:t>Frequently Asked Questions</w:t>
        </w:r>
      </w:hyperlink>
      <w:r w:rsidR="00932191" w:rsidRPr="00E90E27">
        <w:rPr>
          <w:rFonts w:ascii="Century Gothic" w:hAnsi="Century Gothic"/>
        </w:rPr>
        <w:t>.</w:t>
      </w:r>
    </w:p>
    <w:p w14:paraId="02EF4031" w14:textId="0A0C9400" w:rsidR="00106ED1" w:rsidRPr="00825335" w:rsidRDefault="00106ED1" w:rsidP="000D7F28">
      <w:pPr>
        <w:pStyle w:val="Heading3"/>
        <w:spacing w:before="120"/>
        <w:rPr>
          <w:b/>
          <w:bCs/>
          <w:color w:val="C00000"/>
        </w:rPr>
      </w:pPr>
      <w:bookmarkStart w:id="26" w:name="_Toc54977694"/>
      <w:bookmarkStart w:id="27" w:name="_Toc126330475"/>
      <w:r w:rsidRPr="00825335">
        <w:rPr>
          <w:b/>
          <w:bCs/>
          <w:color w:val="C00000"/>
        </w:rPr>
        <w:lastRenderedPageBreak/>
        <w:t>A</w:t>
      </w:r>
      <w:r w:rsidR="00CF2C3E">
        <w:rPr>
          <w:b/>
          <w:bCs/>
          <w:color w:val="C00000"/>
        </w:rPr>
        <w:t>CQUITTAL REQUIREMENTS AND PROJECT VARIATIONS</w:t>
      </w:r>
      <w:bookmarkEnd w:id="26"/>
      <w:bookmarkEnd w:id="27"/>
    </w:p>
    <w:p w14:paraId="79207F32" w14:textId="77777777" w:rsidR="0087794D" w:rsidRDefault="0087794D" w:rsidP="0087794D">
      <w:pPr>
        <w:rPr>
          <w:rFonts w:ascii="Century Gothic" w:hAnsi="Century Gothic"/>
        </w:rPr>
      </w:pPr>
      <w:r w:rsidRPr="00F05106">
        <w:rPr>
          <w:rFonts w:ascii="Century Gothic" w:hAnsi="Century Gothic"/>
        </w:rPr>
        <w:t xml:space="preserve">All successful applicants are required to upload information into the Department’s reporting system to complete their acquittal. </w:t>
      </w:r>
    </w:p>
    <w:p w14:paraId="6EBC881D" w14:textId="77777777" w:rsidR="0087794D" w:rsidRPr="00F05106" w:rsidRDefault="0087794D" w:rsidP="0087794D">
      <w:pPr>
        <w:rPr>
          <w:rFonts w:ascii="Century Gothic" w:hAnsi="Century Gothic"/>
        </w:rPr>
      </w:pPr>
      <w:r>
        <w:t>R</w:t>
      </w:r>
      <w:r w:rsidRPr="008268D9">
        <w:t>ecipient</w:t>
      </w:r>
      <w:r w:rsidRPr="00F05106">
        <w:t xml:space="preserve"> organisations must contact the Department immediately if they:  </w:t>
      </w:r>
    </w:p>
    <w:p w14:paraId="51BEB08D" w14:textId="77777777" w:rsidR="0087794D" w:rsidRPr="00F05106" w:rsidRDefault="0087794D" w:rsidP="0003629C">
      <w:pPr>
        <w:pStyle w:val="ListParagraph"/>
        <w:numPr>
          <w:ilvl w:val="0"/>
          <w:numId w:val="5"/>
        </w:numPr>
        <w:tabs>
          <w:tab w:val="num" w:pos="284"/>
        </w:tabs>
        <w:rPr>
          <w:sz w:val="18"/>
          <w:szCs w:val="18"/>
          <w:u w:color="000000"/>
        </w:rPr>
      </w:pPr>
      <w:r w:rsidRPr="00F05106">
        <w:rPr>
          <w:sz w:val="18"/>
          <w:szCs w:val="18"/>
          <w:u w:color="000000"/>
        </w:rPr>
        <w:t>Require a project extension</w:t>
      </w:r>
      <w:r w:rsidRPr="00F05106">
        <w:rPr>
          <w:u w:color="000000"/>
        </w:rPr>
        <w:t> </w:t>
      </w:r>
    </w:p>
    <w:p w14:paraId="1B880058" w14:textId="77777777" w:rsidR="0087794D" w:rsidRPr="00F05106" w:rsidRDefault="0087794D" w:rsidP="0003629C">
      <w:pPr>
        <w:pStyle w:val="ListParagraph"/>
        <w:numPr>
          <w:ilvl w:val="0"/>
          <w:numId w:val="5"/>
        </w:numPr>
        <w:tabs>
          <w:tab w:val="num" w:pos="284"/>
        </w:tabs>
        <w:rPr>
          <w:sz w:val="18"/>
          <w:szCs w:val="18"/>
          <w:u w:color="000000"/>
        </w:rPr>
      </w:pPr>
      <w:r w:rsidRPr="00F05106">
        <w:rPr>
          <w:sz w:val="18"/>
          <w:szCs w:val="18"/>
          <w:u w:color="000000"/>
        </w:rPr>
        <w:t xml:space="preserve">Propose a change in project scope </w:t>
      </w:r>
      <w:r w:rsidRPr="00F05106">
        <w:rPr>
          <w:u w:color="000000"/>
        </w:rPr>
        <w:t> </w:t>
      </w:r>
    </w:p>
    <w:p w14:paraId="4B81F1C1" w14:textId="77777777" w:rsidR="0087794D" w:rsidRPr="00F05106" w:rsidRDefault="0087794D" w:rsidP="0003629C">
      <w:pPr>
        <w:pStyle w:val="ListParagraph"/>
        <w:numPr>
          <w:ilvl w:val="0"/>
          <w:numId w:val="5"/>
        </w:numPr>
        <w:tabs>
          <w:tab w:val="num" w:pos="284"/>
        </w:tabs>
        <w:rPr>
          <w:sz w:val="18"/>
          <w:szCs w:val="18"/>
          <w:u w:color="000000"/>
        </w:rPr>
      </w:pPr>
      <w:r w:rsidRPr="00F05106">
        <w:rPr>
          <w:sz w:val="18"/>
          <w:szCs w:val="18"/>
          <w:u w:color="000000"/>
        </w:rPr>
        <w:t xml:space="preserve">Propose a change in project costs which results in either an overspend or underspend. </w:t>
      </w:r>
    </w:p>
    <w:p w14:paraId="53246562" w14:textId="77777777" w:rsidR="0087794D" w:rsidRPr="00F05106" w:rsidRDefault="0087794D" w:rsidP="0087794D">
      <w:pPr>
        <w:rPr>
          <w:rFonts w:ascii="Century Gothic" w:hAnsi="Century Gothic" w:cs="Century Gothic"/>
          <w:color w:val="000000" w:themeColor="text1"/>
          <w:sz w:val="22"/>
          <w:szCs w:val="22"/>
        </w:rPr>
      </w:pPr>
      <w:r w:rsidRPr="00F05106">
        <w:t xml:space="preserve">Applicants will be required to complete a Request for Variation form (submitted through the online reporting process), together with detailed evidence that explains the reason for </w:t>
      </w:r>
      <w:r>
        <w:t>the variation</w:t>
      </w:r>
      <w:r w:rsidRPr="00F05106">
        <w:t>. </w:t>
      </w:r>
      <w:r w:rsidRPr="00DC294F">
        <w:rPr>
          <w:rFonts w:ascii="Century Gothic" w:hAnsi="Century Gothic" w:cs="Century Gothic"/>
          <w:color w:val="000000" w:themeColor="text1"/>
        </w:rPr>
        <w:t xml:space="preserve"> </w:t>
      </w:r>
      <w:r>
        <w:rPr>
          <w:rStyle w:val="normaltextrun"/>
          <w:rFonts w:ascii="Century Gothic" w:hAnsi="Century Gothic"/>
          <w:shd w:val="clear" w:color="auto" w:fill="FFFFFF"/>
        </w:rPr>
        <w:t>The applicant will be asked to allocate any underspend towards additional eligible items in line with the guidelines before an acquittal is accepted.</w:t>
      </w:r>
      <w:r>
        <w:rPr>
          <w:rStyle w:val="normaltextrun"/>
          <w:rFonts w:ascii="Century Gothic" w:hAnsi="Century Gothic"/>
          <w:sz w:val="22"/>
          <w:szCs w:val="22"/>
          <w:shd w:val="clear" w:color="auto" w:fill="FFFFFF"/>
        </w:rPr>
        <w:t xml:space="preserve"> </w:t>
      </w:r>
      <w:r>
        <w:rPr>
          <w:rStyle w:val="normaltextrun"/>
          <w:rFonts w:ascii="Century Gothic" w:hAnsi="Century Gothic"/>
          <w:shd w:val="clear" w:color="auto" w:fill="FFFFFF"/>
        </w:rPr>
        <w:t>Overspends remain the responsibility of the organisation.</w:t>
      </w:r>
      <w:r>
        <w:rPr>
          <w:rStyle w:val="eop"/>
          <w:rFonts w:ascii="Century Gothic" w:hAnsi="Century Gothic"/>
          <w:color w:val="000000"/>
          <w:shd w:val="clear" w:color="auto" w:fill="FFFFFF"/>
        </w:rPr>
        <w:t> </w:t>
      </w:r>
    </w:p>
    <w:p w14:paraId="2F922F12" w14:textId="77777777" w:rsidR="00713F04" w:rsidRPr="005E5D65" w:rsidRDefault="00713F04" w:rsidP="00713F04">
      <w:pPr>
        <w:rPr>
          <w:rStyle w:val="Hyperlink"/>
          <w:rFonts w:ascii="Century Gothic" w:hAnsi="Century Gothic"/>
          <w:shd w:val="clear" w:color="auto" w:fill="FFFFFF"/>
        </w:rPr>
      </w:pPr>
      <w:bookmarkStart w:id="28" w:name="_Toc126330476"/>
      <w:bookmarkStart w:id="29" w:name="_Toc53482540"/>
      <w:bookmarkStart w:id="30" w:name="_Toc54977696"/>
      <w:r w:rsidRPr="00436108">
        <w:rPr>
          <w:rStyle w:val="normaltextrun"/>
          <w:color w:val="000000"/>
          <w:shd w:val="clear" w:color="auto" w:fill="FFFFFF"/>
        </w:rPr>
        <w:t>Further</w:t>
      </w:r>
      <w:r>
        <w:rPr>
          <w:rFonts w:ascii="Century Gothic" w:hAnsi="Century Gothic"/>
        </w:rPr>
        <w:t xml:space="preserve"> </w:t>
      </w:r>
      <w:r w:rsidRPr="65713609">
        <w:rPr>
          <w:rFonts w:ascii="Century Gothic" w:hAnsi="Century Gothic"/>
        </w:rPr>
        <w:t xml:space="preserve">information on </w:t>
      </w:r>
      <w:r>
        <w:rPr>
          <w:rFonts w:ascii="Century Gothic" w:hAnsi="Century Gothic"/>
        </w:rPr>
        <w:t>acquittal</w:t>
      </w:r>
      <w:r w:rsidRPr="65713609">
        <w:rPr>
          <w:rFonts w:ascii="Century Gothic" w:hAnsi="Century Gothic"/>
        </w:rPr>
        <w:t xml:space="preserve"> requirements </w:t>
      </w:r>
      <w:r>
        <w:rPr>
          <w:rFonts w:ascii="Century Gothic" w:hAnsi="Century Gothic"/>
        </w:rPr>
        <w:t xml:space="preserve">and variation requests </w:t>
      </w:r>
      <w:r w:rsidRPr="65713609">
        <w:rPr>
          <w:rFonts w:ascii="Century Gothic" w:hAnsi="Century Gothic"/>
        </w:rPr>
        <w:t xml:space="preserve">can be found in the </w:t>
      </w:r>
      <w:bookmarkStart w:id="31" w:name="_Hlk129087354"/>
      <w:r>
        <w:rPr>
          <w:rFonts w:ascii="Century Gothic" w:hAnsi="Century Gothic"/>
        </w:rPr>
        <w:fldChar w:fldCharType="begin"/>
      </w:r>
      <w:r>
        <w:rPr>
          <w:rFonts w:ascii="Century Gothic" w:hAnsi="Century Gothic"/>
        </w:rPr>
        <w:instrText xml:space="preserve"> HYPERLINK "https://www.schoolbuildings.vic.gov.au/early-childhood-grants" </w:instrText>
      </w:r>
      <w:r>
        <w:rPr>
          <w:rFonts w:ascii="Century Gothic" w:hAnsi="Century Gothic"/>
        </w:rPr>
      </w:r>
      <w:r>
        <w:rPr>
          <w:rFonts w:ascii="Century Gothic" w:hAnsi="Century Gothic"/>
        </w:rPr>
        <w:fldChar w:fldCharType="separate"/>
      </w:r>
      <w:bookmarkStart w:id="32" w:name="_Hlk129087341"/>
      <w:r w:rsidRPr="00E90E27">
        <w:rPr>
          <w:rStyle w:val="Hyperlink"/>
          <w:rFonts w:ascii="Century Gothic" w:hAnsi="Century Gothic"/>
        </w:rPr>
        <w:t>Frequently Asked Questions.</w:t>
      </w:r>
      <w:bookmarkEnd w:id="32"/>
    </w:p>
    <w:p w14:paraId="028106E9" w14:textId="16248EBF" w:rsidR="0021773A" w:rsidRPr="00825335" w:rsidRDefault="00713F04" w:rsidP="000D7F28">
      <w:pPr>
        <w:pStyle w:val="Heading3"/>
        <w:spacing w:before="120"/>
        <w:rPr>
          <w:b/>
          <w:bCs/>
          <w:color w:val="C00000"/>
        </w:rPr>
      </w:pPr>
      <w:r>
        <w:rPr>
          <w:rFonts w:ascii="Century Gothic" w:eastAsiaTheme="minorHAnsi" w:hAnsi="Century Gothic" w:cstheme="minorBidi"/>
          <w:caps w:val="0"/>
          <w:color w:val="auto"/>
          <w:sz w:val="18"/>
          <w:szCs w:val="18"/>
        </w:rPr>
        <w:fldChar w:fldCharType="end"/>
      </w:r>
      <w:bookmarkEnd w:id="31"/>
      <w:r w:rsidR="0021773A" w:rsidRPr="00825335">
        <w:rPr>
          <w:b/>
          <w:bCs/>
          <w:color w:val="C00000"/>
        </w:rPr>
        <w:t>H</w:t>
      </w:r>
      <w:r w:rsidR="00CF2C3E">
        <w:rPr>
          <w:b/>
          <w:bCs/>
          <w:color w:val="C00000"/>
        </w:rPr>
        <w:t>OW TO APPLY</w:t>
      </w:r>
      <w:bookmarkEnd w:id="28"/>
    </w:p>
    <w:p w14:paraId="2EB079D9" w14:textId="624DBB25" w:rsidR="00BE2829" w:rsidRDefault="00BE2829" w:rsidP="00AA5A4A">
      <w:pPr>
        <w:jc w:val="both"/>
        <w:rPr>
          <w:rFonts w:ascii="Century Gothic" w:hAnsi="Century Gothic"/>
        </w:rPr>
      </w:pPr>
      <w:r w:rsidRPr="468CD9AE">
        <w:rPr>
          <w:rFonts w:ascii="Century Gothic" w:hAnsi="Century Gothic"/>
        </w:rPr>
        <w:t xml:space="preserve">Applications for Building Blocks </w:t>
      </w:r>
      <w:r>
        <w:rPr>
          <w:rFonts w:ascii="Century Gothic" w:hAnsi="Century Gothic"/>
        </w:rPr>
        <w:t>Planning Grants</w:t>
      </w:r>
      <w:r w:rsidRPr="468CD9AE">
        <w:rPr>
          <w:rFonts w:ascii="Century Gothic" w:hAnsi="Century Gothic"/>
        </w:rPr>
        <w:t xml:space="preserve"> stream are open all year round, </w:t>
      </w:r>
      <w:r>
        <w:rPr>
          <w:rFonts w:ascii="Century Gothic" w:hAnsi="Century Gothic"/>
        </w:rPr>
        <w:t xml:space="preserve">however, applications are batched for assessment several times during the year. Please refer to the </w:t>
      </w:r>
      <w:r w:rsidRPr="00AD7DC2">
        <w:rPr>
          <w:rStyle w:val="Hyperlink"/>
        </w:rPr>
        <w:t xml:space="preserve">Building Blocks website </w:t>
      </w:r>
      <w:r>
        <w:rPr>
          <w:rFonts w:ascii="Century Gothic" w:hAnsi="Century Gothic"/>
        </w:rPr>
        <w:t>for the next closing date.</w:t>
      </w:r>
    </w:p>
    <w:p w14:paraId="3ED5A120" w14:textId="6F83CF31" w:rsidR="00ED5A3D" w:rsidRDefault="00ED5A3D" w:rsidP="00ED5A3D">
      <w:pPr>
        <w:rPr>
          <w:rFonts w:ascii="Century Gothic" w:hAnsi="Century Gothic"/>
        </w:rPr>
      </w:pPr>
      <w:r>
        <w:rPr>
          <w:rFonts w:ascii="Century Gothic" w:hAnsi="Century Gothic"/>
        </w:rPr>
        <w:t xml:space="preserve">Application forms can be accessed online through </w:t>
      </w:r>
      <w:hyperlink r:id="rId23" w:history="1">
        <w:proofErr w:type="spellStart"/>
        <w:r>
          <w:rPr>
            <w:rStyle w:val="Hyperlink"/>
            <w:rFonts w:ascii="Century Gothic" w:hAnsi="Century Gothic"/>
          </w:rPr>
          <w:t>SmartyGrants</w:t>
        </w:r>
        <w:proofErr w:type="spellEnd"/>
      </w:hyperlink>
      <w:r>
        <w:rPr>
          <w:rFonts w:ascii="Century Gothic" w:hAnsi="Century Gothic"/>
        </w:rPr>
        <w:t>. Applicants must be registered to use the Smarty Grants application system. Registration is a free and straight</w:t>
      </w:r>
      <w:r w:rsidR="00CF7384">
        <w:rPr>
          <w:rFonts w:ascii="Century Gothic" w:hAnsi="Century Gothic"/>
        </w:rPr>
        <w:t>f</w:t>
      </w:r>
      <w:r>
        <w:rPr>
          <w:rFonts w:ascii="Century Gothic" w:hAnsi="Century Gothic"/>
        </w:rPr>
        <w:t xml:space="preserve">orward process. </w:t>
      </w:r>
    </w:p>
    <w:p w14:paraId="14CE9883" w14:textId="5FFCBDBC" w:rsidR="00B7425A" w:rsidRPr="005E77E8" w:rsidRDefault="00ED5A3D" w:rsidP="005E77E8">
      <w:pPr>
        <w:rPr>
          <w:rFonts w:ascii="Century Gothic" w:hAnsi="Century Gothic"/>
          <w:color w:val="0563C1" w:themeColor="hyperlink"/>
          <w:u w:val="single"/>
        </w:rPr>
      </w:pPr>
      <w:r>
        <w:rPr>
          <w:rFonts w:ascii="Century Gothic" w:hAnsi="Century Gothic"/>
        </w:rPr>
        <w:t xml:space="preserve">For assistance with the online application system, please email the </w:t>
      </w:r>
      <w:hyperlink r:id="rId24" w:history="1">
        <w:r>
          <w:rPr>
            <w:rStyle w:val="Hyperlink"/>
            <w:rFonts w:ascii="Century Gothic" w:hAnsi="Century Gothic"/>
          </w:rPr>
          <w:t>Smarty Grants Support Desk</w:t>
        </w:r>
      </w:hyperlink>
      <w:r>
        <w:rPr>
          <w:rFonts w:ascii="Century Gothic" w:hAnsi="Century Gothic"/>
        </w:rPr>
        <w:t xml:space="preserve"> or </w:t>
      </w:r>
      <w:r w:rsidR="00D46C9C">
        <w:rPr>
          <w:rFonts w:ascii="Century Gothic" w:hAnsi="Century Gothic"/>
        </w:rPr>
        <w:t>call 03</w:t>
      </w:r>
      <w:r>
        <w:rPr>
          <w:rFonts w:ascii="Century Gothic" w:hAnsi="Century Gothic"/>
        </w:rPr>
        <w:t xml:space="preserve"> 9320 6888 between 9am and 5pm Monday to Friday. You can also consult the </w:t>
      </w:r>
      <w:hyperlink r:id="rId25" w:history="1">
        <w:r>
          <w:rPr>
            <w:rStyle w:val="Hyperlink"/>
            <w:rFonts w:ascii="Century Gothic" w:hAnsi="Century Gothic"/>
          </w:rPr>
          <w:t>help guide</w:t>
        </w:r>
      </w:hyperlink>
      <w:r>
        <w:rPr>
          <w:rFonts w:ascii="Century Gothic" w:hAnsi="Century Gothic"/>
        </w:rPr>
        <w:t>.</w:t>
      </w:r>
      <w:bookmarkEnd w:id="29"/>
      <w:bookmarkEnd w:id="30"/>
    </w:p>
    <w:p w14:paraId="676168B2" w14:textId="721107CC" w:rsidR="0059618D" w:rsidRPr="00825335" w:rsidRDefault="0059618D" w:rsidP="000D7F28">
      <w:pPr>
        <w:pStyle w:val="Heading3"/>
        <w:spacing w:before="120"/>
        <w:rPr>
          <w:b/>
          <w:bCs/>
          <w:color w:val="C00000"/>
        </w:rPr>
      </w:pPr>
      <w:bookmarkStart w:id="33" w:name="_Toc103586489"/>
      <w:bookmarkStart w:id="34" w:name="_Toc126330477"/>
      <w:r w:rsidRPr="00825335">
        <w:rPr>
          <w:b/>
          <w:bCs/>
          <w:color w:val="C00000"/>
        </w:rPr>
        <w:t>R</w:t>
      </w:r>
      <w:r w:rsidR="00591019">
        <w:rPr>
          <w:b/>
          <w:bCs/>
          <w:color w:val="C00000"/>
        </w:rPr>
        <w:t>EVIEW OF APPLICATION OUTCOME</w:t>
      </w:r>
      <w:bookmarkStart w:id="35" w:name="_Toc53482541"/>
      <w:bookmarkStart w:id="36" w:name="_Toc54977698"/>
      <w:bookmarkEnd w:id="33"/>
      <w:bookmarkEnd w:id="34"/>
    </w:p>
    <w:p w14:paraId="47871929" w14:textId="77777777" w:rsidR="001F3E30" w:rsidRPr="00376D46" w:rsidRDefault="001F3E30" w:rsidP="001F3E30">
      <w:r w:rsidRPr="00376D46">
        <w:t xml:space="preserve">If you are unsuccessful in obtaining funding for a </w:t>
      </w:r>
      <w:r w:rsidRPr="00376D46">
        <w:rPr>
          <w:i/>
        </w:rPr>
        <w:t>Building Blocks</w:t>
      </w:r>
      <w:r w:rsidRPr="00376D46">
        <w:t xml:space="preserve"> </w:t>
      </w:r>
      <w:r>
        <w:t>Capacity</w:t>
      </w:r>
      <w:r w:rsidRPr="00376D46">
        <w:t xml:space="preserve"> grant you may:</w:t>
      </w:r>
    </w:p>
    <w:p w14:paraId="24DD0DF7" w14:textId="77777777" w:rsidR="001F3E30" w:rsidRPr="00376D46" w:rsidRDefault="001F3E30" w:rsidP="0003629C">
      <w:pPr>
        <w:pStyle w:val="ListParagraph"/>
        <w:numPr>
          <w:ilvl w:val="0"/>
          <w:numId w:val="10"/>
        </w:numPr>
        <w:tabs>
          <w:tab w:val="num" w:pos="284"/>
        </w:tabs>
        <w:rPr>
          <w:sz w:val="18"/>
          <w:szCs w:val="18"/>
        </w:rPr>
      </w:pPr>
      <w:r w:rsidRPr="7D03A143">
        <w:rPr>
          <w:sz w:val="18"/>
          <w:szCs w:val="18"/>
        </w:rPr>
        <w:t xml:space="preserve">contact the Early Childhood grants team for feedback on your application and outcome </w:t>
      </w:r>
      <w:proofErr w:type="gramStart"/>
      <w:r w:rsidRPr="7D03A143">
        <w:rPr>
          <w:sz w:val="18"/>
          <w:szCs w:val="18"/>
        </w:rPr>
        <w:t>or;</w:t>
      </w:r>
      <w:proofErr w:type="gramEnd"/>
    </w:p>
    <w:p w14:paraId="4F6D8EED" w14:textId="77777777" w:rsidR="001F3E30" w:rsidRPr="00376D46" w:rsidRDefault="001F3E30" w:rsidP="0003629C">
      <w:pPr>
        <w:pStyle w:val="ListParagraph"/>
        <w:numPr>
          <w:ilvl w:val="0"/>
          <w:numId w:val="10"/>
        </w:numPr>
        <w:tabs>
          <w:tab w:val="num" w:pos="284"/>
        </w:tabs>
        <w:rPr>
          <w:sz w:val="18"/>
          <w:szCs w:val="18"/>
        </w:rPr>
      </w:pPr>
      <w:r w:rsidRPr="7D03A143">
        <w:rPr>
          <w:sz w:val="18"/>
          <w:szCs w:val="18"/>
        </w:rPr>
        <w:t xml:space="preserve">seek a review into the assessment of your application. </w:t>
      </w:r>
    </w:p>
    <w:p w14:paraId="3910FDE7" w14:textId="4C91C432" w:rsidR="001F3E30" w:rsidRPr="00FE6834" w:rsidRDefault="001F3E30" w:rsidP="001F3E30">
      <w:r w:rsidRPr="00090CD1">
        <w:t>The VSBA Early Childhood Grants team can be contacted by email</w:t>
      </w:r>
      <w:r w:rsidR="000A1481">
        <w:t xml:space="preserve">ing </w:t>
      </w:r>
      <w:hyperlink r:id="rId26" w:history="1">
        <w:r w:rsidR="000A1481" w:rsidRPr="000B7456">
          <w:rPr>
            <w:rStyle w:val="Hyperlink"/>
          </w:rPr>
          <w:t>building.blocks@education.vic.gov.au</w:t>
        </w:r>
      </w:hyperlink>
      <w:r w:rsidRPr="00090CD1">
        <w:t>.</w:t>
      </w:r>
      <w:r w:rsidDel="000D33AA">
        <w:t xml:space="preserve"> </w:t>
      </w:r>
    </w:p>
    <w:p w14:paraId="4E61FFB5" w14:textId="1A9BFE3D" w:rsidR="000E44E9" w:rsidRDefault="000E44E9" w:rsidP="000D7F28">
      <w:pPr>
        <w:pStyle w:val="Heading3"/>
        <w:tabs>
          <w:tab w:val="left" w:pos="2760"/>
        </w:tabs>
        <w:spacing w:before="120"/>
        <w:rPr>
          <w:b/>
          <w:bCs/>
          <w:color w:val="C00000"/>
        </w:rPr>
      </w:pPr>
      <w:bookmarkStart w:id="37" w:name="_Toc126330478"/>
      <w:r w:rsidRPr="00825335">
        <w:rPr>
          <w:b/>
          <w:bCs/>
          <w:color w:val="C00000"/>
        </w:rPr>
        <w:t>F</w:t>
      </w:r>
      <w:r w:rsidR="00591019">
        <w:rPr>
          <w:b/>
          <w:bCs/>
          <w:color w:val="C00000"/>
        </w:rPr>
        <w:t>URTHER INFORMATION</w:t>
      </w:r>
      <w:bookmarkEnd w:id="35"/>
      <w:bookmarkEnd w:id="36"/>
      <w:bookmarkEnd w:id="37"/>
    </w:p>
    <w:p w14:paraId="1E55240F" w14:textId="184726D0" w:rsidR="007A296B" w:rsidRDefault="007A296B" w:rsidP="007A296B">
      <w:r>
        <w:t xml:space="preserve">Before </w:t>
      </w:r>
      <w:r w:rsidR="00251191">
        <w:t>applying</w:t>
      </w:r>
      <w:r>
        <w:t>, please refer to the</w:t>
      </w:r>
      <w:r w:rsidR="00932191">
        <w:t xml:space="preserve"> Building Blocks</w:t>
      </w:r>
      <w:r>
        <w:t xml:space="preserve"> </w:t>
      </w:r>
      <w:hyperlink r:id="rId27" w:history="1">
        <w:hyperlink r:id="rId28" w:history="1">
          <w:r w:rsidR="00932191" w:rsidRPr="00932191">
            <w:rPr>
              <w:rStyle w:val="Hyperlink"/>
            </w:rPr>
            <w:t>Planning Assessment Factsheet</w:t>
          </w:r>
        </w:hyperlink>
        <w:r w:rsidR="00932191">
          <w:t>.</w:t>
        </w:r>
      </w:hyperlink>
      <w:r w:rsidR="00932191">
        <w:rPr>
          <w:rStyle w:val="Hyperlink"/>
          <w:b/>
          <w:bCs/>
        </w:rPr>
        <w:t xml:space="preserve"> </w:t>
      </w:r>
      <w:r>
        <w:t>This factsheet contains important information about your grant application.</w:t>
      </w:r>
    </w:p>
    <w:p w14:paraId="4355104B" w14:textId="1F219CF7" w:rsidR="007A296B" w:rsidRDefault="007A296B" w:rsidP="007A296B">
      <w:pPr>
        <w:rPr>
          <w:rFonts w:ascii="Century Gothic" w:hAnsi="Century Gothic"/>
        </w:rPr>
      </w:pPr>
      <w:r>
        <w:t>Please also read the</w:t>
      </w:r>
      <w:r w:rsidRPr="00B20E73">
        <w:rPr>
          <w:b/>
          <w:bCs/>
        </w:rPr>
        <w:t xml:space="preserve"> </w:t>
      </w:r>
      <w:hyperlink r:id="rId29" w:history="1">
        <w:r w:rsidR="00932191" w:rsidRPr="00E90E27">
          <w:rPr>
            <w:rStyle w:val="Hyperlink"/>
            <w:rFonts w:ascii="Century Gothic" w:hAnsi="Century Gothic"/>
          </w:rPr>
          <w:t>Frequently Asked Questions</w:t>
        </w:r>
      </w:hyperlink>
      <w:r w:rsidR="00932191" w:rsidRPr="00E90E27">
        <w:rPr>
          <w:rFonts w:ascii="Century Gothic" w:hAnsi="Century Gothic"/>
        </w:rPr>
        <w:t>.</w:t>
      </w:r>
    </w:p>
    <w:p w14:paraId="407DA674" w14:textId="40935191" w:rsidR="0045473D" w:rsidRPr="007A296B" w:rsidRDefault="004C4519" w:rsidP="00825335">
      <w:r>
        <w:t xml:space="preserve">If you have any queries, </w:t>
      </w:r>
      <w:r w:rsidRPr="00417914">
        <w:t xml:space="preserve">contact the </w:t>
      </w:r>
      <w:r>
        <w:t>VSBA Early Childhood Grants</w:t>
      </w:r>
      <w:r w:rsidRPr="00417914">
        <w:t xml:space="preserve"> team </w:t>
      </w:r>
      <w:r>
        <w:t>at</w:t>
      </w:r>
      <w:r w:rsidRPr="00417914">
        <w:t xml:space="preserve"> </w:t>
      </w:r>
      <w:hyperlink r:id="rId30" w:history="1">
        <w:r w:rsidRPr="636C5D0B">
          <w:rPr>
            <w:rStyle w:val="Hyperlink"/>
            <w:rFonts w:ascii="Century Gothic" w:hAnsi="Century Gothic"/>
          </w:rPr>
          <w:t>building.blocks@education.vic.gov.au</w:t>
        </w:r>
      </w:hyperlink>
      <w:r w:rsidR="0045473D">
        <w:t>.</w:t>
      </w:r>
    </w:p>
    <w:p w14:paraId="652B667A" w14:textId="6CF2DAE0" w:rsidR="000E44E9" w:rsidRPr="00825335" w:rsidRDefault="000E44E9" w:rsidP="000D7F28">
      <w:pPr>
        <w:pStyle w:val="Heading3"/>
        <w:spacing w:before="120"/>
        <w:rPr>
          <w:b/>
          <w:bCs/>
          <w:color w:val="C00000"/>
        </w:rPr>
      </w:pPr>
      <w:bookmarkStart w:id="38" w:name="_Toc54977699"/>
      <w:bookmarkStart w:id="39" w:name="_Toc126330479"/>
      <w:r w:rsidRPr="00825335">
        <w:rPr>
          <w:b/>
          <w:bCs/>
          <w:color w:val="C00000"/>
        </w:rPr>
        <w:t>I</w:t>
      </w:r>
      <w:r w:rsidR="00591019">
        <w:rPr>
          <w:b/>
          <w:bCs/>
          <w:color w:val="C00000"/>
        </w:rPr>
        <w:t>NFORMATION PRIVACY</w:t>
      </w:r>
      <w:bookmarkEnd w:id="38"/>
      <w:bookmarkEnd w:id="39"/>
    </w:p>
    <w:p w14:paraId="4C0AEEFE" w14:textId="59DEEF19" w:rsidR="00D565DF" w:rsidRDefault="000E44E9" w:rsidP="00825335">
      <w:pPr>
        <w:pStyle w:val="ListBullet"/>
        <w:numPr>
          <w:ilvl w:val="0"/>
          <w:numId w:val="0"/>
        </w:numPr>
        <w:jc w:val="both"/>
      </w:pPr>
      <w:r>
        <w:t>The information you provide will be dealt with in accordance with the Public Records Act 1973 and the Privacy and Data Protection Act 2014.</w:t>
      </w:r>
      <w:bookmarkStart w:id="40" w:name="_bookmark0"/>
      <w:bookmarkEnd w:id="40"/>
    </w:p>
    <w:sectPr w:rsidR="00D565DF" w:rsidSect="004160FA">
      <w:headerReference w:type="default" r:id="rId31"/>
      <w:footerReference w:type="default" r:id="rId32"/>
      <w:pgSz w:w="11906" w:h="16838"/>
      <w:pgMar w:top="2410" w:right="192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05345" w14:textId="77777777" w:rsidR="00D17577" w:rsidRDefault="00D17577" w:rsidP="0069586D">
      <w:pPr>
        <w:spacing w:before="0" w:after="0" w:line="240" w:lineRule="auto"/>
      </w:pPr>
      <w:r>
        <w:separator/>
      </w:r>
    </w:p>
  </w:endnote>
  <w:endnote w:type="continuationSeparator" w:id="0">
    <w:p w14:paraId="68391724" w14:textId="77777777" w:rsidR="00D17577" w:rsidRDefault="00D17577" w:rsidP="0069586D">
      <w:pPr>
        <w:spacing w:before="0" w:after="0" w:line="240" w:lineRule="auto"/>
      </w:pPr>
      <w:r>
        <w:continuationSeparator/>
      </w:r>
    </w:p>
  </w:endnote>
  <w:endnote w:type="continuationNotice" w:id="1">
    <w:p w14:paraId="4F673DC4" w14:textId="77777777" w:rsidR="00D17577" w:rsidRDefault="00D175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0AB8A" w14:textId="77777777" w:rsidR="00652AA4" w:rsidRDefault="00652AA4">
    <w:pPr>
      <w:pStyle w:val="Footer"/>
    </w:pPr>
    <w:r>
      <w:rPr>
        <w:lang w:eastAsia="en-AU"/>
      </w:rPr>
      <w:drawing>
        <wp:anchor distT="0" distB="0" distL="114300" distR="114300" simplePos="0" relativeHeight="251658240" behindDoc="1" locked="0" layoutInCell="1" allowOverlap="1" wp14:anchorId="1A8E3720" wp14:editId="5CE58198">
          <wp:simplePos x="0" y="0"/>
          <wp:positionH relativeFrom="column">
            <wp:posOffset>-1134745</wp:posOffset>
          </wp:positionH>
          <wp:positionV relativeFrom="paragraph">
            <wp:posOffset>-899795</wp:posOffset>
          </wp:positionV>
          <wp:extent cx="7808253" cy="1483360"/>
          <wp:effectExtent l="0" t="0" r="2540" b="2540"/>
          <wp:wrapNone/>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306_BB_Template Headers_v23.jpg"/>
                  <pic:cNvPicPr/>
                </pic:nvPicPr>
                <pic:blipFill>
                  <a:blip r:embed="rId1">
                    <a:extLst>
                      <a:ext uri="{28A0092B-C50C-407E-A947-70E740481C1C}">
                        <a14:useLocalDpi xmlns:a14="http://schemas.microsoft.com/office/drawing/2010/main" val="0"/>
                      </a:ext>
                    </a:extLst>
                  </a:blip>
                  <a:stretch>
                    <a:fillRect/>
                  </a:stretch>
                </pic:blipFill>
                <pic:spPr>
                  <a:xfrm>
                    <a:off x="0" y="0"/>
                    <a:ext cx="7808253" cy="148336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642FA" w14:textId="77777777" w:rsidR="00071C0E" w:rsidRDefault="00071C0E" w:rsidP="000E34EF">
    <w:pPr>
      <w:pStyle w:val="Footer"/>
      <w:tabs>
        <w:tab w:val="clear" w:pos="8220"/>
        <w:tab w:val="right" w:pos="9184"/>
      </w:tabs>
      <w:ind w:left="-567"/>
      <w:rPr>
        <w:sz w:val="16"/>
        <w:szCs w:val="16"/>
        <w:lang w:eastAsia="en-AU"/>
      </w:rPr>
    </w:pPr>
    <w:r w:rsidRPr="000E61DA">
      <w:rPr>
        <w:sz w:val="16"/>
        <w:szCs w:val="16"/>
        <w:lang w:eastAsia="en-AU"/>
      </w:rPr>
      <w:drawing>
        <wp:anchor distT="0" distB="0" distL="114300" distR="114300" simplePos="0" relativeHeight="251658245" behindDoc="1" locked="1" layoutInCell="1" allowOverlap="1" wp14:anchorId="537070CC" wp14:editId="1BA4337A">
          <wp:simplePos x="0" y="0"/>
          <wp:positionH relativeFrom="column">
            <wp:posOffset>-846455</wp:posOffset>
          </wp:positionH>
          <wp:positionV relativeFrom="page">
            <wp:posOffset>9876155</wp:posOffset>
          </wp:positionV>
          <wp:extent cx="7524115" cy="1000760"/>
          <wp:effectExtent l="0" t="0" r="635"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ic Bric Logo updates\Port url and Brick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115" cy="1000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42B6A" w14:textId="77777777" w:rsidR="00071C0E" w:rsidRDefault="00071C0E" w:rsidP="000E34EF">
    <w:pPr>
      <w:pStyle w:val="Footer"/>
      <w:tabs>
        <w:tab w:val="clear" w:pos="4513"/>
        <w:tab w:val="clear" w:pos="8220"/>
        <w:tab w:val="left" w:pos="5201"/>
      </w:tabs>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368265865"/>
      <w:docPartObj>
        <w:docPartGallery w:val="Page Numbers (Bottom of Page)"/>
        <w:docPartUnique/>
      </w:docPartObj>
    </w:sdtPr>
    <w:sdtEndPr>
      <w:rPr>
        <w:noProof/>
      </w:rPr>
    </w:sdtEndPr>
    <w:sdtContent>
      <w:p w14:paraId="043916B1" w14:textId="41E91649" w:rsidR="00652AA4" w:rsidRDefault="00652AA4">
        <w:pPr>
          <w:pStyle w:val="Footer"/>
          <w:jc w:val="center"/>
        </w:pPr>
        <w:r>
          <w:rPr>
            <w:lang w:eastAsia="en-AU"/>
          </w:rPr>
          <w:drawing>
            <wp:anchor distT="0" distB="0" distL="114300" distR="114300" simplePos="0" relativeHeight="251658243" behindDoc="1" locked="0" layoutInCell="1" allowOverlap="1" wp14:anchorId="6B797214" wp14:editId="2D1A5D2E">
              <wp:simplePos x="0" y="0"/>
              <wp:positionH relativeFrom="page">
                <wp:align>right</wp:align>
              </wp:positionH>
              <wp:positionV relativeFrom="paragraph">
                <wp:posOffset>-629285</wp:posOffset>
              </wp:positionV>
              <wp:extent cx="7985232" cy="1516981"/>
              <wp:effectExtent l="0" t="0" r="0" b="762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221_BB_Template Footer_v1.jpg"/>
                      <pic:cNvPicPr/>
                    </pic:nvPicPr>
                    <pic:blipFill>
                      <a:blip r:embed="rId1">
                        <a:extLst>
                          <a:ext uri="{28A0092B-C50C-407E-A947-70E740481C1C}">
                            <a14:useLocalDpi xmlns:a14="http://schemas.microsoft.com/office/drawing/2010/main" val="0"/>
                          </a:ext>
                        </a:extLst>
                      </a:blip>
                      <a:stretch>
                        <a:fillRect/>
                      </a:stretch>
                    </pic:blipFill>
                    <pic:spPr>
                      <a:xfrm>
                        <a:off x="0" y="0"/>
                        <a:ext cx="7985232" cy="1516981"/>
                      </a:xfrm>
                      <a:prstGeom prst="rect">
                        <a:avLst/>
                      </a:prstGeom>
                    </pic:spPr>
                  </pic:pic>
                </a:graphicData>
              </a:graphic>
              <wp14:sizeRelH relativeFrom="page">
                <wp14:pctWidth>0</wp14:pctWidth>
              </wp14:sizeRelH>
              <wp14:sizeRelV relativeFrom="page">
                <wp14:pctHeight>0</wp14:pctHeight>
              </wp14:sizeRelV>
            </wp:anchor>
          </w:drawing>
        </w:r>
        <w:r>
          <w:rPr>
            <w:noProof w:val="0"/>
          </w:rPr>
          <w:fldChar w:fldCharType="begin"/>
        </w:r>
        <w:r>
          <w:instrText xml:space="preserve"> PAGE   \* MERGEFORMAT </w:instrText>
        </w:r>
        <w:r>
          <w:rPr>
            <w:noProof w:val="0"/>
          </w:rPr>
          <w:fldChar w:fldCharType="separate"/>
        </w:r>
        <w:r>
          <w:t>17</w:t>
        </w:r>
        <w:r>
          <w:fldChar w:fldCharType="end"/>
        </w:r>
      </w:p>
    </w:sdtContent>
  </w:sdt>
  <w:p w14:paraId="1D2823D9" w14:textId="77777777" w:rsidR="00652AA4" w:rsidRDefault="00652AA4" w:rsidP="00CA6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58800" w14:textId="77777777" w:rsidR="00D17577" w:rsidRDefault="00D17577" w:rsidP="0069586D">
      <w:pPr>
        <w:spacing w:before="0" w:after="0" w:line="240" w:lineRule="auto"/>
      </w:pPr>
      <w:r>
        <w:separator/>
      </w:r>
    </w:p>
  </w:footnote>
  <w:footnote w:type="continuationSeparator" w:id="0">
    <w:p w14:paraId="01459E81" w14:textId="77777777" w:rsidR="00D17577" w:rsidRDefault="00D17577" w:rsidP="0069586D">
      <w:pPr>
        <w:spacing w:before="0" w:after="0" w:line="240" w:lineRule="auto"/>
      </w:pPr>
      <w:r>
        <w:continuationSeparator/>
      </w:r>
    </w:p>
  </w:footnote>
  <w:footnote w:type="continuationNotice" w:id="1">
    <w:p w14:paraId="7EE289C6" w14:textId="77777777" w:rsidR="00D17577" w:rsidRDefault="00D175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5F58B" w14:textId="77777777" w:rsidR="00652AA4" w:rsidRDefault="00652AA4">
    <w:pPr>
      <w:pStyle w:val="Header"/>
    </w:pPr>
    <w:r>
      <w:rPr>
        <w:noProof/>
        <w:lang w:eastAsia="en-AU"/>
      </w:rPr>
      <w:drawing>
        <wp:anchor distT="0" distB="0" distL="114300" distR="114300" simplePos="0" relativeHeight="251658241" behindDoc="0" locked="0" layoutInCell="1" allowOverlap="1" wp14:anchorId="3343748D" wp14:editId="3DDB2103">
          <wp:simplePos x="0" y="0"/>
          <wp:positionH relativeFrom="column">
            <wp:posOffset>-838835</wp:posOffset>
          </wp:positionH>
          <wp:positionV relativeFrom="paragraph">
            <wp:posOffset>108585</wp:posOffset>
          </wp:positionV>
          <wp:extent cx="7512051" cy="643890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306_BB_Template Headers_v24.jpg"/>
                  <pic:cNvPicPr/>
                </pic:nvPicPr>
                <pic:blipFill>
                  <a:blip r:embed="rId1">
                    <a:extLst>
                      <a:ext uri="{28A0092B-C50C-407E-A947-70E740481C1C}">
                        <a14:useLocalDpi xmlns:a14="http://schemas.microsoft.com/office/drawing/2010/main" val="0"/>
                      </a:ext>
                    </a:extLst>
                  </a:blip>
                  <a:stretch>
                    <a:fillRect/>
                  </a:stretch>
                </pic:blipFill>
                <pic:spPr>
                  <a:xfrm>
                    <a:off x="0" y="0"/>
                    <a:ext cx="7512051" cy="64389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04348" w14:textId="77777777" w:rsidR="00071C0E" w:rsidRDefault="00071C0E">
    <w:pPr>
      <w:pStyle w:val="Header"/>
    </w:pPr>
    <w:r>
      <w:rPr>
        <w:noProof/>
        <w:lang w:eastAsia="en-AU"/>
      </w:rPr>
      <w:drawing>
        <wp:anchor distT="0" distB="0" distL="114300" distR="114300" simplePos="0" relativeHeight="251658244" behindDoc="1" locked="1" layoutInCell="1" allowOverlap="1" wp14:anchorId="5D267428" wp14:editId="27431459">
          <wp:simplePos x="0" y="0"/>
          <wp:positionH relativeFrom="page">
            <wp:posOffset>17780</wp:posOffset>
          </wp:positionH>
          <wp:positionV relativeFrom="page">
            <wp:posOffset>12700</wp:posOffset>
          </wp:positionV>
          <wp:extent cx="7585075" cy="1238250"/>
          <wp:effectExtent l="0" t="0" r="0" b="0"/>
          <wp:wrapNone/>
          <wp:docPr id="17" name="Picture 17"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0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90EA5" w14:textId="77777777" w:rsidR="00652AA4" w:rsidRDefault="00652AA4">
    <w:pPr>
      <w:pStyle w:val="Header"/>
    </w:pPr>
    <w:r>
      <w:rPr>
        <w:noProof/>
        <w:lang w:eastAsia="en-AU"/>
      </w:rPr>
      <w:drawing>
        <wp:anchor distT="0" distB="0" distL="114300" distR="114300" simplePos="0" relativeHeight="251658242" behindDoc="0" locked="0" layoutInCell="1" allowOverlap="1" wp14:anchorId="44BBAB6E" wp14:editId="6EAC850F">
          <wp:simplePos x="0" y="0"/>
          <wp:positionH relativeFrom="column">
            <wp:posOffset>-851535</wp:posOffset>
          </wp:positionH>
          <wp:positionV relativeFrom="paragraph">
            <wp:posOffset>-424815</wp:posOffset>
          </wp:positionV>
          <wp:extent cx="7566025" cy="1437344"/>
          <wp:effectExtent l="0" t="0" r="3175"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0306_BB_Template Headers_v22.jpg"/>
                  <pic:cNvPicPr/>
                </pic:nvPicPr>
                <pic:blipFill>
                  <a:blip r:embed="rId1">
                    <a:extLst>
                      <a:ext uri="{28A0092B-C50C-407E-A947-70E740481C1C}">
                        <a14:useLocalDpi xmlns:a14="http://schemas.microsoft.com/office/drawing/2010/main" val="0"/>
                      </a:ext>
                    </a:extLst>
                  </a:blip>
                  <a:stretch>
                    <a:fillRect/>
                  </a:stretch>
                </pic:blipFill>
                <pic:spPr>
                  <a:xfrm>
                    <a:off x="0" y="0"/>
                    <a:ext cx="7580041" cy="14400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23834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D280D"/>
    <w:multiLevelType w:val="hybridMultilevel"/>
    <w:tmpl w:val="51243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A77F19"/>
    <w:multiLevelType w:val="hybridMultilevel"/>
    <w:tmpl w:val="B2A85654"/>
    <w:lvl w:ilvl="0" w:tplc="54EC4EC6">
      <w:start w:val="1"/>
      <w:numFmt w:val="bullet"/>
      <w:lvlText w:val=""/>
      <w:lvlJc w:val="left"/>
      <w:pPr>
        <w:ind w:left="-655" w:hanging="360"/>
      </w:pPr>
      <w:rPr>
        <w:rFonts w:ascii="Wingdings" w:hAnsi="Wingdings" w:hint="default"/>
        <w:sz w:val="18"/>
        <w:szCs w:val="18"/>
      </w:rPr>
    </w:lvl>
    <w:lvl w:ilvl="1" w:tplc="0C090003" w:tentative="1">
      <w:start w:val="1"/>
      <w:numFmt w:val="bullet"/>
      <w:lvlText w:val="o"/>
      <w:lvlJc w:val="left"/>
      <w:pPr>
        <w:ind w:left="65" w:hanging="360"/>
      </w:pPr>
      <w:rPr>
        <w:rFonts w:ascii="Courier New" w:hAnsi="Courier New" w:cs="Courier New" w:hint="default"/>
      </w:rPr>
    </w:lvl>
    <w:lvl w:ilvl="2" w:tplc="0C090005" w:tentative="1">
      <w:start w:val="1"/>
      <w:numFmt w:val="bullet"/>
      <w:lvlText w:val=""/>
      <w:lvlJc w:val="left"/>
      <w:pPr>
        <w:ind w:left="785" w:hanging="360"/>
      </w:pPr>
      <w:rPr>
        <w:rFonts w:ascii="Wingdings" w:hAnsi="Wingdings" w:hint="default"/>
      </w:rPr>
    </w:lvl>
    <w:lvl w:ilvl="3" w:tplc="0C090001" w:tentative="1">
      <w:start w:val="1"/>
      <w:numFmt w:val="bullet"/>
      <w:lvlText w:val=""/>
      <w:lvlJc w:val="left"/>
      <w:pPr>
        <w:ind w:left="1505" w:hanging="360"/>
      </w:pPr>
      <w:rPr>
        <w:rFonts w:ascii="Symbol" w:hAnsi="Symbol" w:hint="default"/>
      </w:rPr>
    </w:lvl>
    <w:lvl w:ilvl="4" w:tplc="0C090003" w:tentative="1">
      <w:start w:val="1"/>
      <w:numFmt w:val="bullet"/>
      <w:lvlText w:val="o"/>
      <w:lvlJc w:val="left"/>
      <w:pPr>
        <w:ind w:left="2225" w:hanging="360"/>
      </w:pPr>
      <w:rPr>
        <w:rFonts w:ascii="Courier New" w:hAnsi="Courier New" w:cs="Courier New" w:hint="default"/>
      </w:rPr>
    </w:lvl>
    <w:lvl w:ilvl="5" w:tplc="0C090005" w:tentative="1">
      <w:start w:val="1"/>
      <w:numFmt w:val="bullet"/>
      <w:lvlText w:val=""/>
      <w:lvlJc w:val="left"/>
      <w:pPr>
        <w:ind w:left="2945" w:hanging="360"/>
      </w:pPr>
      <w:rPr>
        <w:rFonts w:ascii="Wingdings" w:hAnsi="Wingdings" w:hint="default"/>
      </w:rPr>
    </w:lvl>
    <w:lvl w:ilvl="6" w:tplc="0C090001" w:tentative="1">
      <w:start w:val="1"/>
      <w:numFmt w:val="bullet"/>
      <w:lvlText w:val=""/>
      <w:lvlJc w:val="left"/>
      <w:pPr>
        <w:ind w:left="3665" w:hanging="360"/>
      </w:pPr>
      <w:rPr>
        <w:rFonts w:ascii="Symbol" w:hAnsi="Symbol" w:hint="default"/>
      </w:rPr>
    </w:lvl>
    <w:lvl w:ilvl="7" w:tplc="0C090003" w:tentative="1">
      <w:start w:val="1"/>
      <w:numFmt w:val="bullet"/>
      <w:lvlText w:val="o"/>
      <w:lvlJc w:val="left"/>
      <w:pPr>
        <w:ind w:left="4385" w:hanging="360"/>
      </w:pPr>
      <w:rPr>
        <w:rFonts w:ascii="Courier New" w:hAnsi="Courier New" w:cs="Courier New" w:hint="default"/>
      </w:rPr>
    </w:lvl>
    <w:lvl w:ilvl="8" w:tplc="0C090005" w:tentative="1">
      <w:start w:val="1"/>
      <w:numFmt w:val="bullet"/>
      <w:lvlText w:val=""/>
      <w:lvlJc w:val="left"/>
      <w:pPr>
        <w:ind w:left="5105" w:hanging="360"/>
      </w:pPr>
      <w:rPr>
        <w:rFonts w:ascii="Wingdings" w:hAnsi="Wingdings" w:hint="default"/>
      </w:rPr>
    </w:lvl>
  </w:abstractNum>
  <w:abstractNum w:abstractNumId="3" w15:restartNumberingAfterBreak="0">
    <w:nsid w:val="0CF660BB"/>
    <w:multiLevelType w:val="hybridMultilevel"/>
    <w:tmpl w:val="403E0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EC5BF6"/>
    <w:multiLevelType w:val="hybridMultilevel"/>
    <w:tmpl w:val="8FECEB5E"/>
    <w:lvl w:ilvl="0" w:tplc="6876E31C">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8B1016"/>
    <w:multiLevelType w:val="hybridMultilevel"/>
    <w:tmpl w:val="5D64201C"/>
    <w:lvl w:ilvl="0" w:tplc="3C087080">
      <w:start w:val="1"/>
      <w:numFmt w:val="bullet"/>
      <w:lvlText w:val=""/>
      <w:lvlJc w:val="left"/>
      <w:pPr>
        <w:ind w:left="720" w:hanging="360"/>
      </w:pPr>
      <w:rPr>
        <w:rFonts w:ascii="Symbol" w:hAnsi="Symbol" w:hint="default"/>
        <w:sz w:val="18"/>
        <w:szCs w:val="18"/>
      </w:rPr>
    </w:lvl>
    <w:lvl w:ilvl="1" w:tplc="0A4427DC">
      <w:start w:val="1"/>
      <w:numFmt w:val="bullet"/>
      <w:lvlText w:val="o"/>
      <w:lvlJc w:val="left"/>
      <w:pPr>
        <w:ind w:left="1440" w:hanging="360"/>
      </w:pPr>
      <w:rPr>
        <w:rFonts w:ascii="Courier New" w:hAnsi="Courier New" w:hint="default"/>
      </w:rPr>
    </w:lvl>
    <w:lvl w:ilvl="2" w:tplc="7D9A195A">
      <w:start w:val="1"/>
      <w:numFmt w:val="bullet"/>
      <w:lvlText w:val=""/>
      <w:lvlJc w:val="left"/>
      <w:pPr>
        <w:ind w:left="2160" w:hanging="360"/>
      </w:pPr>
      <w:rPr>
        <w:rFonts w:ascii="Wingdings" w:hAnsi="Wingdings" w:hint="default"/>
      </w:rPr>
    </w:lvl>
    <w:lvl w:ilvl="3" w:tplc="FD986284">
      <w:start w:val="1"/>
      <w:numFmt w:val="bullet"/>
      <w:lvlText w:val=""/>
      <w:lvlJc w:val="left"/>
      <w:pPr>
        <w:ind w:left="2880" w:hanging="360"/>
      </w:pPr>
      <w:rPr>
        <w:rFonts w:ascii="Symbol" w:hAnsi="Symbol" w:hint="default"/>
      </w:rPr>
    </w:lvl>
    <w:lvl w:ilvl="4" w:tplc="DA6C250C">
      <w:start w:val="1"/>
      <w:numFmt w:val="bullet"/>
      <w:lvlText w:val="o"/>
      <w:lvlJc w:val="left"/>
      <w:pPr>
        <w:ind w:left="3600" w:hanging="360"/>
      </w:pPr>
      <w:rPr>
        <w:rFonts w:ascii="Courier New" w:hAnsi="Courier New" w:hint="default"/>
      </w:rPr>
    </w:lvl>
    <w:lvl w:ilvl="5" w:tplc="C770BE6A">
      <w:start w:val="1"/>
      <w:numFmt w:val="bullet"/>
      <w:lvlText w:val=""/>
      <w:lvlJc w:val="left"/>
      <w:pPr>
        <w:ind w:left="4320" w:hanging="360"/>
      </w:pPr>
      <w:rPr>
        <w:rFonts w:ascii="Wingdings" w:hAnsi="Wingdings" w:hint="default"/>
      </w:rPr>
    </w:lvl>
    <w:lvl w:ilvl="6" w:tplc="5958F540">
      <w:start w:val="1"/>
      <w:numFmt w:val="bullet"/>
      <w:lvlText w:val=""/>
      <w:lvlJc w:val="left"/>
      <w:pPr>
        <w:ind w:left="5040" w:hanging="360"/>
      </w:pPr>
      <w:rPr>
        <w:rFonts w:ascii="Symbol" w:hAnsi="Symbol" w:hint="default"/>
      </w:rPr>
    </w:lvl>
    <w:lvl w:ilvl="7" w:tplc="430EC2FC">
      <w:start w:val="1"/>
      <w:numFmt w:val="bullet"/>
      <w:lvlText w:val="o"/>
      <w:lvlJc w:val="left"/>
      <w:pPr>
        <w:ind w:left="5760" w:hanging="360"/>
      </w:pPr>
      <w:rPr>
        <w:rFonts w:ascii="Courier New" w:hAnsi="Courier New" w:hint="default"/>
      </w:rPr>
    </w:lvl>
    <w:lvl w:ilvl="8" w:tplc="C3FC335E">
      <w:start w:val="1"/>
      <w:numFmt w:val="bullet"/>
      <w:lvlText w:val=""/>
      <w:lvlJc w:val="left"/>
      <w:pPr>
        <w:ind w:left="6480" w:hanging="360"/>
      </w:pPr>
      <w:rPr>
        <w:rFonts w:ascii="Wingdings" w:hAnsi="Wingdings" w:hint="default"/>
      </w:rPr>
    </w:lvl>
  </w:abstractNum>
  <w:abstractNum w:abstractNumId="6" w15:restartNumberingAfterBreak="0">
    <w:nsid w:val="2E7F6965"/>
    <w:multiLevelType w:val="hybridMultilevel"/>
    <w:tmpl w:val="39085368"/>
    <w:lvl w:ilvl="0" w:tplc="3BB6285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0E3959"/>
    <w:multiLevelType w:val="hybridMultilevel"/>
    <w:tmpl w:val="100A90EA"/>
    <w:lvl w:ilvl="0" w:tplc="FFFFFFFF">
      <w:start w:val="1"/>
      <w:numFmt w:val="decimal"/>
      <w:lvlText w:val="%1."/>
      <w:lvlJc w:val="left"/>
      <w:pPr>
        <w:ind w:left="360" w:hanging="360"/>
      </w:pPr>
      <w:rPr>
        <w:color w:val="auto"/>
        <w:sz w:val="21"/>
        <w:szCs w:val="21"/>
      </w:rPr>
    </w:lvl>
    <w:lvl w:ilvl="1" w:tplc="0C090019">
      <w:start w:val="1"/>
      <w:numFmt w:val="lowerLetter"/>
      <w:lvlText w:val="%2."/>
      <w:lvlJc w:val="left"/>
      <w:pPr>
        <w:ind w:left="1080" w:hanging="360"/>
      </w:pPr>
    </w:lvl>
    <w:lvl w:ilvl="2" w:tplc="4EB00DE4">
      <w:numFmt w:val="bullet"/>
      <w:lvlText w:val="•"/>
      <w:lvlJc w:val="left"/>
      <w:pPr>
        <w:ind w:left="1980" w:hanging="360"/>
      </w:pPr>
      <w:rPr>
        <w:rFonts w:ascii="Arial" w:eastAsiaTheme="minorHAnsi"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581414E"/>
    <w:multiLevelType w:val="multilevel"/>
    <w:tmpl w:val="FDC86FC2"/>
    <w:styleLink w:val="List23"/>
    <w:lvl w:ilvl="0">
      <w:numFmt w:val="bullet"/>
      <w:lvlText w:val="•"/>
      <w:lvlJc w:val="left"/>
      <w:pPr>
        <w:tabs>
          <w:tab w:val="num" w:pos="284"/>
        </w:tabs>
        <w:ind w:left="284" w:hanging="284"/>
      </w:pPr>
      <w:rPr>
        <w:color w:val="000000"/>
        <w:position w:val="0"/>
        <w:sz w:val="18"/>
        <w:szCs w:val="18"/>
        <w:u w:color="000000"/>
      </w:rPr>
    </w:lvl>
    <w:lvl w:ilvl="1">
      <w:start w:val="1"/>
      <w:numFmt w:val="bullet"/>
      <w:lvlText w:val="o"/>
      <w:lvlJc w:val="left"/>
      <w:pPr>
        <w:tabs>
          <w:tab w:val="num" w:pos="1365"/>
        </w:tabs>
        <w:ind w:left="1365" w:hanging="285"/>
      </w:pPr>
      <w:rPr>
        <w:color w:val="000000"/>
        <w:position w:val="0"/>
        <w:sz w:val="19"/>
        <w:szCs w:val="19"/>
        <w:u w:color="000000"/>
      </w:rPr>
    </w:lvl>
    <w:lvl w:ilvl="2">
      <w:start w:val="1"/>
      <w:numFmt w:val="bullet"/>
      <w:lvlText w:val="▪"/>
      <w:lvlJc w:val="left"/>
      <w:pPr>
        <w:tabs>
          <w:tab w:val="num" w:pos="2085"/>
        </w:tabs>
        <w:ind w:left="2085" w:hanging="285"/>
      </w:pPr>
      <w:rPr>
        <w:color w:val="000000"/>
        <w:position w:val="0"/>
        <w:sz w:val="19"/>
        <w:szCs w:val="19"/>
        <w:u w:color="000000"/>
      </w:rPr>
    </w:lvl>
    <w:lvl w:ilvl="3">
      <w:start w:val="1"/>
      <w:numFmt w:val="bullet"/>
      <w:lvlText w:val="•"/>
      <w:lvlJc w:val="left"/>
      <w:pPr>
        <w:tabs>
          <w:tab w:val="num" w:pos="2805"/>
        </w:tabs>
        <w:ind w:left="2805" w:hanging="285"/>
      </w:pPr>
      <w:rPr>
        <w:color w:val="000000"/>
        <w:position w:val="0"/>
        <w:sz w:val="19"/>
        <w:szCs w:val="19"/>
        <w:u w:color="000000"/>
      </w:rPr>
    </w:lvl>
    <w:lvl w:ilvl="4">
      <w:start w:val="1"/>
      <w:numFmt w:val="bullet"/>
      <w:lvlText w:val="o"/>
      <w:lvlJc w:val="left"/>
      <w:pPr>
        <w:tabs>
          <w:tab w:val="num" w:pos="3525"/>
        </w:tabs>
        <w:ind w:left="3525" w:hanging="285"/>
      </w:pPr>
      <w:rPr>
        <w:color w:val="000000"/>
        <w:position w:val="0"/>
        <w:sz w:val="19"/>
        <w:szCs w:val="19"/>
        <w:u w:color="000000"/>
      </w:rPr>
    </w:lvl>
    <w:lvl w:ilvl="5">
      <w:start w:val="1"/>
      <w:numFmt w:val="bullet"/>
      <w:lvlText w:val="▪"/>
      <w:lvlJc w:val="left"/>
      <w:pPr>
        <w:tabs>
          <w:tab w:val="num" w:pos="4245"/>
        </w:tabs>
        <w:ind w:left="4245" w:hanging="285"/>
      </w:pPr>
      <w:rPr>
        <w:color w:val="000000"/>
        <w:position w:val="0"/>
        <w:sz w:val="19"/>
        <w:szCs w:val="19"/>
        <w:u w:color="000000"/>
      </w:rPr>
    </w:lvl>
    <w:lvl w:ilvl="6">
      <w:start w:val="1"/>
      <w:numFmt w:val="bullet"/>
      <w:lvlText w:val="•"/>
      <w:lvlJc w:val="left"/>
      <w:pPr>
        <w:tabs>
          <w:tab w:val="num" w:pos="4965"/>
        </w:tabs>
        <w:ind w:left="4965" w:hanging="285"/>
      </w:pPr>
      <w:rPr>
        <w:color w:val="000000"/>
        <w:position w:val="0"/>
        <w:sz w:val="19"/>
        <w:szCs w:val="19"/>
        <w:u w:color="000000"/>
      </w:rPr>
    </w:lvl>
    <w:lvl w:ilvl="7">
      <w:start w:val="1"/>
      <w:numFmt w:val="bullet"/>
      <w:lvlText w:val="o"/>
      <w:lvlJc w:val="left"/>
      <w:pPr>
        <w:tabs>
          <w:tab w:val="num" w:pos="5685"/>
        </w:tabs>
        <w:ind w:left="5685" w:hanging="285"/>
      </w:pPr>
      <w:rPr>
        <w:color w:val="000000"/>
        <w:position w:val="0"/>
        <w:sz w:val="19"/>
        <w:szCs w:val="19"/>
        <w:u w:color="000000"/>
      </w:rPr>
    </w:lvl>
    <w:lvl w:ilvl="8">
      <w:start w:val="1"/>
      <w:numFmt w:val="bullet"/>
      <w:lvlText w:val="▪"/>
      <w:lvlJc w:val="left"/>
      <w:pPr>
        <w:tabs>
          <w:tab w:val="num" w:pos="6405"/>
        </w:tabs>
        <w:ind w:left="6405" w:hanging="285"/>
      </w:pPr>
      <w:rPr>
        <w:color w:val="000000"/>
        <w:position w:val="0"/>
        <w:sz w:val="19"/>
        <w:szCs w:val="19"/>
        <w:u w:color="000000"/>
      </w:rPr>
    </w:lvl>
  </w:abstractNum>
  <w:abstractNum w:abstractNumId="9" w15:restartNumberingAfterBreak="0">
    <w:nsid w:val="6856FFDF"/>
    <w:multiLevelType w:val="multilevel"/>
    <w:tmpl w:val="5372911A"/>
    <w:lvl w:ilvl="0">
      <w:start w:val="1"/>
      <w:numFmt w:val="bullet"/>
      <w:lvlText w:val=""/>
      <w:lvlJc w:val="left"/>
      <w:pPr>
        <w:ind w:left="568" w:hanging="284"/>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784F38F5"/>
    <w:multiLevelType w:val="hybridMultilevel"/>
    <w:tmpl w:val="94FE4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EE1D6B"/>
    <w:multiLevelType w:val="multilevel"/>
    <w:tmpl w:val="A31293E6"/>
    <w:lvl w:ilvl="0">
      <w:start w:val="1"/>
      <w:numFmt w:val="bullet"/>
      <w:pStyle w:val="ListBullet"/>
      <w:lvlText w:val=""/>
      <w:lvlJc w:val="left"/>
      <w:pPr>
        <w:tabs>
          <w:tab w:val="num" w:pos="284"/>
        </w:tabs>
        <w:ind w:left="284" w:hanging="284"/>
      </w:pPr>
      <w:rPr>
        <w:rFonts w:ascii="Symbol" w:hAnsi="Symbol" w:hint="default"/>
        <w:sz w:val="18"/>
        <w:szCs w:val="18"/>
      </w:rPr>
    </w:lvl>
    <w:lvl w:ilvl="1">
      <w:start w:val="1"/>
      <w:numFmt w:val="bullet"/>
      <w:lvlText w:val="o"/>
      <w:lvlJc w:val="left"/>
      <w:pPr>
        <w:ind w:left="644"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20614204">
    <w:abstractNumId w:val="11"/>
  </w:num>
  <w:num w:numId="2" w16cid:durableId="1599559296">
    <w:abstractNumId w:val="8"/>
  </w:num>
  <w:num w:numId="3" w16cid:durableId="1084843038">
    <w:abstractNumId w:val="4"/>
  </w:num>
  <w:num w:numId="4" w16cid:durableId="261646714">
    <w:abstractNumId w:val="1"/>
  </w:num>
  <w:num w:numId="5" w16cid:durableId="931813974">
    <w:abstractNumId w:val="3"/>
  </w:num>
  <w:num w:numId="6" w16cid:durableId="866060559">
    <w:abstractNumId w:val="6"/>
  </w:num>
  <w:num w:numId="7" w16cid:durableId="389424770">
    <w:abstractNumId w:val="2"/>
  </w:num>
  <w:num w:numId="8" w16cid:durableId="1036079735">
    <w:abstractNumId w:val="3"/>
  </w:num>
  <w:num w:numId="9" w16cid:durableId="91556971">
    <w:abstractNumId w:val="5"/>
  </w:num>
  <w:num w:numId="10" w16cid:durableId="1479877782">
    <w:abstractNumId w:val="9"/>
  </w:num>
  <w:num w:numId="11" w16cid:durableId="167600036">
    <w:abstractNumId w:val="7"/>
  </w:num>
  <w:num w:numId="12" w16cid:durableId="1966767570">
    <w:abstractNumId w:val="10"/>
  </w:num>
  <w:num w:numId="13" w16cid:durableId="2119136343">
    <w:abstractNumId w:val="0"/>
  </w:num>
  <w:num w:numId="14" w16cid:durableId="498738340">
    <w:abstractNumId w:val="0"/>
  </w:num>
  <w:num w:numId="15" w16cid:durableId="202096073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C15"/>
    <w:rsid w:val="00005325"/>
    <w:rsid w:val="00010118"/>
    <w:rsid w:val="000119D3"/>
    <w:rsid w:val="00011A55"/>
    <w:rsid w:val="0001441A"/>
    <w:rsid w:val="00015D1F"/>
    <w:rsid w:val="00016803"/>
    <w:rsid w:val="00016907"/>
    <w:rsid w:val="00020765"/>
    <w:rsid w:val="00023198"/>
    <w:rsid w:val="0002473E"/>
    <w:rsid w:val="000268BA"/>
    <w:rsid w:val="000339DD"/>
    <w:rsid w:val="000342E2"/>
    <w:rsid w:val="0003629C"/>
    <w:rsid w:val="00037272"/>
    <w:rsid w:val="00037BCB"/>
    <w:rsid w:val="00040DFA"/>
    <w:rsid w:val="000447C5"/>
    <w:rsid w:val="00054F71"/>
    <w:rsid w:val="00063279"/>
    <w:rsid w:val="0006417C"/>
    <w:rsid w:val="00064291"/>
    <w:rsid w:val="00065B1B"/>
    <w:rsid w:val="0006654D"/>
    <w:rsid w:val="00066C35"/>
    <w:rsid w:val="00066C47"/>
    <w:rsid w:val="0007070A"/>
    <w:rsid w:val="00070B34"/>
    <w:rsid w:val="00071C0E"/>
    <w:rsid w:val="00077AAF"/>
    <w:rsid w:val="00080D66"/>
    <w:rsid w:val="00085D7A"/>
    <w:rsid w:val="00087B6B"/>
    <w:rsid w:val="0009071F"/>
    <w:rsid w:val="00090B73"/>
    <w:rsid w:val="00090B79"/>
    <w:rsid w:val="0009271F"/>
    <w:rsid w:val="0009441A"/>
    <w:rsid w:val="000A1481"/>
    <w:rsid w:val="000A33AB"/>
    <w:rsid w:val="000A58E3"/>
    <w:rsid w:val="000A7D4C"/>
    <w:rsid w:val="000B05A7"/>
    <w:rsid w:val="000B14AE"/>
    <w:rsid w:val="000B5966"/>
    <w:rsid w:val="000B5F8F"/>
    <w:rsid w:val="000C225A"/>
    <w:rsid w:val="000C2F22"/>
    <w:rsid w:val="000C4E51"/>
    <w:rsid w:val="000C7367"/>
    <w:rsid w:val="000D03FF"/>
    <w:rsid w:val="000D3341"/>
    <w:rsid w:val="000D380E"/>
    <w:rsid w:val="000D424D"/>
    <w:rsid w:val="000D569B"/>
    <w:rsid w:val="000D7F28"/>
    <w:rsid w:val="000E0E78"/>
    <w:rsid w:val="000E1050"/>
    <w:rsid w:val="000E115E"/>
    <w:rsid w:val="000E30E4"/>
    <w:rsid w:val="000E44E9"/>
    <w:rsid w:val="000E4C8C"/>
    <w:rsid w:val="000F30A5"/>
    <w:rsid w:val="000F422B"/>
    <w:rsid w:val="000F5288"/>
    <w:rsid w:val="000F5A8F"/>
    <w:rsid w:val="000F6341"/>
    <w:rsid w:val="000F74F7"/>
    <w:rsid w:val="00101140"/>
    <w:rsid w:val="0010316F"/>
    <w:rsid w:val="0010448F"/>
    <w:rsid w:val="00104668"/>
    <w:rsid w:val="00106262"/>
    <w:rsid w:val="00106ED1"/>
    <w:rsid w:val="00110DA4"/>
    <w:rsid w:val="00111890"/>
    <w:rsid w:val="00113783"/>
    <w:rsid w:val="0011475A"/>
    <w:rsid w:val="0011531C"/>
    <w:rsid w:val="00116745"/>
    <w:rsid w:val="00117F0E"/>
    <w:rsid w:val="0013228E"/>
    <w:rsid w:val="001360F8"/>
    <w:rsid w:val="001374BC"/>
    <w:rsid w:val="0014299E"/>
    <w:rsid w:val="00157126"/>
    <w:rsid w:val="0016273B"/>
    <w:rsid w:val="001628DF"/>
    <w:rsid w:val="00162A04"/>
    <w:rsid w:val="00164BDB"/>
    <w:rsid w:val="0016568B"/>
    <w:rsid w:val="0017079E"/>
    <w:rsid w:val="0017113F"/>
    <w:rsid w:val="00172503"/>
    <w:rsid w:val="001757F9"/>
    <w:rsid w:val="001815BF"/>
    <w:rsid w:val="00181DC4"/>
    <w:rsid w:val="00183013"/>
    <w:rsid w:val="0018309B"/>
    <w:rsid w:val="001834BF"/>
    <w:rsid w:val="001928C0"/>
    <w:rsid w:val="00192DAB"/>
    <w:rsid w:val="001937C3"/>
    <w:rsid w:val="001B5AFF"/>
    <w:rsid w:val="001B655C"/>
    <w:rsid w:val="001C5438"/>
    <w:rsid w:val="001C59FE"/>
    <w:rsid w:val="001D10B3"/>
    <w:rsid w:val="001D5A38"/>
    <w:rsid w:val="001D5E2C"/>
    <w:rsid w:val="001E09D7"/>
    <w:rsid w:val="001E1002"/>
    <w:rsid w:val="001E7D7C"/>
    <w:rsid w:val="001F0C50"/>
    <w:rsid w:val="001F204A"/>
    <w:rsid w:val="001F2FCD"/>
    <w:rsid w:val="001F3E30"/>
    <w:rsid w:val="001F4116"/>
    <w:rsid w:val="001F5CA6"/>
    <w:rsid w:val="001F6B91"/>
    <w:rsid w:val="0020245F"/>
    <w:rsid w:val="00203280"/>
    <w:rsid w:val="00207059"/>
    <w:rsid w:val="00207CE9"/>
    <w:rsid w:val="00212D69"/>
    <w:rsid w:val="00213787"/>
    <w:rsid w:val="00216853"/>
    <w:rsid w:val="00216AC7"/>
    <w:rsid w:val="0021773A"/>
    <w:rsid w:val="00217B6C"/>
    <w:rsid w:val="00223722"/>
    <w:rsid w:val="00223A2F"/>
    <w:rsid w:val="00224763"/>
    <w:rsid w:val="00233EBE"/>
    <w:rsid w:val="00237821"/>
    <w:rsid w:val="0024662C"/>
    <w:rsid w:val="00251191"/>
    <w:rsid w:val="002519A8"/>
    <w:rsid w:val="00253039"/>
    <w:rsid w:val="002553C5"/>
    <w:rsid w:val="002554F2"/>
    <w:rsid w:val="00256492"/>
    <w:rsid w:val="00262F8E"/>
    <w:rsid w:val="00272782"/>
    <w:rsid w:val="002749A0"/>
    <w:rsid w:val="0027510C"/>
    <w:rsid w:val="002752E1"/>
    <w:rsid w:val="002753B4"/>
    <w:rsid w:val="0027607E"/>
    <w:rsid w:val="002805F0"/>
    <w:rsid w:val="00283900"/>
    <w:rsid w:val="00283A08"/>
    <w:rsid w:val="0028568F"/>
    <w:rsid w:val="00285D57"/>
    <w:rsid w:val="002866AA"/>
    <w:rsid w:val="00287EFD"/>
    <w:rsid w:val="00294261"/>
    <w:rsid w:val="002949A6"/>
    <w:rsid w:val="00294F74"/>
    <w:rsid w:val="00296C6D"/>
    <w:rsid w:val="00296E32"/>
    <w:rsid w:val="002974AA"/>
    <w:rsid w:val="002A02C5"/>
    <w:rsid w:val="002A3080"/>
    <w:rsid w:val="002A4260"/>
    <w:rsid w:val="002A51FB"/>
    <w:rsid w:val="002A7443"/>
    <w:rsid w:val="002A7741"/>
    <w:rsid w:val="002A7C3B"/>
    <w:rsid w:val="002B2619"/>
    <w:rsid w:val="002B3B16"/>
    <w:rsid w:val="002B43B6"/>
    <w:rsid w:val="002B474F"/>
    <w:rsid w:val="002B5BB5"/>
    <w:rsid w:val="002B6512"/>
    <w:rsid w:val="002B7401"/>
    <w:rsid w:val="002C0014"/>
    <w:rsid w:val="002C241C"/>
    <w:rsid w:val="002C2C9E"/>
    <w:rsid w:val="002C40C4"/>
    <w:rsid w:val="002D1641"/>
    <w:rsid w:val="002D3D2C"/>
    <w:rsid w:val="002D4797"/>
    <w:rsid w:val="002D78EB"/>
    <w:rsid w:val="002E1DFA"/>
    <w:rsid w:val="002E402A"/>
    <w:rsid w:val="002F04BD"/>
    <w:rsid w:val="002F13CC"/>
    <w:rsid w:val="002F3B92"/>
    <w:rsid w:val="002F4084"/>
    <w:rsid w:val="002F5E86"/>
    <w:rsid w:val="002F748B"/>
    <w:rsid w:val="00300A57"/>
    <w:rsid w:val="0030132F"/>
    <w:rsid w:val="0030615C"/>
    <w:rsid w:val="00306ED3"/>
    <w:rsid w:val="003079CC"/>
    <w:rsid w:val="00313A2A"/>
    <w:rsid w:val="00313BCC"/>
    <w:rsid w:val="00315240"/>
    <w:rsid w:val="00316B31"/>
    <w:rsid w:val="003230D0"/>
    <w:rsid w:val="003236D0"/>
    <w:rsid w:val="003256D5"/>
    <w:rsid w:val="00327FD9"/>
    <w:rsid w:val="00330DD5"/>
    <w:rsid w:val="003336E3"/>
    <w:rsid w:val="00344D7F"/>
    <w:rsid w:val="00345314"/>
    <w:rsid w:val="00345B34"/>
    <w:rsid w:val="003469A8"/>
    <w:rsid w:val="0034706D"/>
    <w:rsid w:val="00351DBD"/>
    <w:rsid w:val="00352701"/>
    <w:rsid w:val="00357E9A"/>
    <w:rsid w:val="00362348"/>
    <w:rsid w:val="00362841"/>
    <w:rsid w:val="003644BC"/>
    <w:rsid w:val="00364DFD"/>
    <w:rsid w:val="0036543D"/>
    <w:rsid w:val="00365C8B"/>
    <w:rsid w:val="00366CA9"/>
    <w:rsid w:val="0036733B"/>
    <w:rsid w:val="00373088"/>
    <w:rsid w:val="00376CBC"/>
    <w:rsid w:val="003772B7"/>
    <w:rsid w:val="00382A84"/>
    <w:rsid w:val="00387DFA"/>
    <w:rsid w:val="00390CE2"/>
    <w:rsid w:val="00390D52"/>
    <w:rsid w:val="00393C7B"/>
    <w:rsid w:val="00395228"/>
    <w:rsid w:val="00396B28"/>
    <w:rsid w:val="003A08C4"/>
    <w:rsid w:val="003A26DD"/>
    <w:rsid w:val="003A3771"/>
    <w:rsid w:val="003A6910"/>
    <w:rsid w:val="003B0214"/>
    <w:rsid w:val="003B4727"/>
    <w:rsid w:val="003B6391"/>
    <w:rsid w:val="003B696E"/>
    <w:rsid w:val="003C07CD"/>
    <w:rsid w:val="003C516A"/>
    <w:rsid w:val="003C552D"/>
    <w:rsid w:val="003D2335"/>
    <w:rsid w:val="003D2F2E"/>
    <w:rsid w:val="003D3DEE"/>
    <w:rsid w:val="003E0111"/>
    <w:rsid w:val="003E26B2"/>
    <w:rsid w:val="003E42FA"/>
    <w:rsid w:val="003F24B5"/>
    <w:rsid w:val="003F5BAE"/>
    <w:rsid w:val="003F642B"/>
    <w:rsid w:val="00411913"/>
    <w:rsid w:val="00411F73"/>
    <w:rsid w:val="004144D4"/>
    <w:rsid w:val="004160FA"/>
    <w:rsid w:val="0041657B"/>
    <w:rsid w:val="004170CA"/>
    <w:rsid w:val="004210A6"/>
    <w:rsid w:val="00421DAF"/>
    <w:rsid w:val="00432461"/>
    <w:rsid w:val="004331F0"/>
    <w:rsid w:val="00434415"/>
    <w:rsid w:val="00434840"/>
    <w:rsid w:val="00435B48"/>
    <w:rsid w:val="00436513"/>
    <w:rsid w:val="0044169B"/>
    <w:rsid w:val="004416CE"/>
    <w:rsid w:val="004436A1"/>
    <w:rsid w:val="00444048"/>
    <w:rsid w:val="004444E3"/>
    <w:rsid w:val="00444A4D"/>
    <w:rsid w:val="004455F8"/>
    <w:rsid w:val="004456D1"/>
    <w:rsid w:val="00450F43"/>
    <w:rsid w:val="00450F4E"/>
    <w:rsid w:val="00452607"/>
    <w:rsid w:val="0045473D"/>
    <w:rsid w:val="00455155"/>
    <w:rsid w:val="0045755E"/>
    <w:rsid w:val="0046051C"/>
    <w:rsid w:val="0046059D"/>
    <w:rsid w:val="004605E7"/>
    <w:rsid w:val="00462BA2"/>
    <w:rsid w:val="00464CDC"/>
    <w:rsid w:val="00464D0D"/>
    <w:rsid w:val="00465908"/>
    <w:rsid w:val="00467BEF"/>
    <w:rsid w:val="00477E22"/>
    <w:rsid w:val="00483B7F"/>
    <w:rsid w:val="00487668"/>
    <w:rsid w:val="00494ABC"/>
    <w:rsid w:val="00495A01"/>
    <w:rsid w:val="0049643F"/>
    <w:rsid w:val="004A1558"/>
    <w:rsid w:val="004A6D05"/>
    <w:rsid w:val="004B06B9"/>
    <w:rsid w:val="004B1C56"/>
    <w:rsid w:val="004B2C50"/>
    <w:rsid w:val="004B429E"/>
    <w:rsid w:val="004C396C"/>
    <w:rsid w:val="004C3D09"/>
    <w:rsid w:val="004C4519"/>
    <w:rsid w:val="004C51D7"/>
    <w:rsid w:val="004C668E"/>
    <w:rsid w:val="004C6EE7"/>
    <w:rsid w:val="004D1F0A"/>
    <w:rsid w:val="004D218E"/>
    <w:rsid w:val="004D2CB1"/>
    <w:rsid w:val="004D428E"/>
    <w:rsid w:val="004D4955"/>
    <w:rsid w:val="004D5DD1"/>
    <w:rsid w:val="004E0E00"/>
    <w:rsid w:val="004E4444"/>
    <w:rsid w:val="004E7279"/>
    <w:rsid w:val="004F1F9B"/>
    <w:rsid w:val="004F20A8"/>
    <w:rsid w:val="004F26A4"/>
    <w:rsid w:val="004F6763"/>
    <w:rsid w:val="004F78A2"/>
    <w:rsid w:val="0050098D"/>
    <w:rsid w:val="00505282"/>
    <w:rsid w:val="00505D5D"/>
    <w:rsid w:val="00505EAF"/>
    <w:rsid w:val="005075D0"/>
    <w:rsid w:val="00507AFA"/>
    <w:rsid w:val="00507E4E"/>
    <w:rsid w:val="0051021D"/>
    <w:rsid w:val="00511096"/>
    <w:rsid w:val="00511868"/>
    <w:rsid w:val="0051240F"/>
    <w:rsid w:val="00514AFD"/>
    <w:rsid w:val="00516633"/>
    <w:rsid w:val="00516AAA"/>
    <w:rsid w:val="005244F2"/>
    <w:rsid w:val="005271CF"/>
    <w:rsid w:val="00533FC9"/>
    <w:rsid w:val="0054023A"/>
    <w:rsid w:val="00542460"/>
    <w:rsid w:val="00552E68"/>
    <w:rsid w:val="00553288"/>
    <w:rsid w:val="0055358A"/>
    <w:rsid w:val="005539A9"/>
    <w:rsid w:val="00555739"/>
    <w:rsid w:val="005577EC"/>
    <w:rsid w:val="00566982"/>
    <w:rsid w:val="00566AEB"/>
    <w:rsid w:val="00566D56"/>
    <w:rsid w:val="00573025"/>
    <w:rsid w:val="00575449"/>
    <w:rsid w:val="005830F6"/>
    <w:rsid w:val="00586FEB"/>
    <w:rsid w:val="00587736"/>
    <w:rsid w:val="00591019"/>
    <w:rsid w:val="00591ADC"/>
    <w:rsid w:val="00592266"/>
    <w:rsid w:val="005947A1"/>
    <w:rsid w:val="0059618D"/>
    <w:rsid w:val="005961CF"/>
    <w:rsid w:val="0059742D"/>
    <w:rsid w:val="00597915"/>
    <w:rsid w:val="005A19F7"/>
    <w:rsid w:val="005B1367"/>
    <w:rsid w:val="005B179E"/>
    <w:rsid w:val="005B2761"/>
    <w:rsid w:val="005B300F"/>
    <w:rsid w:val="005B3C4B"/>
    <w:rsid w:val="005C06DE"/>
    <w:rsid w:val="005C2C02"/>
    <w:rsid w:val="005C36EE"/>
    <w:rsid w:val="005C4567"/>
    <w:rsid w:val="005D292B"/>
    <w:rsid w:val="005D295A"/>
    <w:rsid w:val="005D2B8B"/>
    <w:rsid w:val="005D4BB5"/>
    <w:rsid w:val="005D4DA8"/>
    <w:rsid w:val="005D5C15"/>
    <w:rsid w:val="005D700E"/>
    <w:rsid w:val="005E152A"/>
    <w:rsid w:val="005E3D77"/>
    <w:rsid w:val="005E3DEC"/>
    <w:rsid w:val="005E6019"/>
    <w:rsid w:val="005E77E8"/>
    <w:rsid w:val="005F090D"/>
    <w:rsid w:val="005F2CE1"/>
    <w:rsid w:val="005F38BA"/>
    <w:rsid w:val="005F5D29"/>
    <w:rsid w:val="006007E8"/>
    <w:rsid w:val="006012E1"/>
    <w:rsid w:val="006013D9"/>
    <w:rsid w:val="006046F7"/>
    <w:rsid w:val="00605737"/>
    <w:rsid w:val="006075E9"/>
    <w:rsid w:val="00607D23"/>
    <w:rsid w:val="00612F22"/>
    <w:rsid w:val="00613CA0"/>
    <w:rsid w:val="00614BBD"/>
    <w:rsid w:val="00616A3E"/>
    <w:rsid w:val="006178A7"/>
    <w:rsid w:val="00620769"/>
    <w:rsid w:val="0062520C"/>
    <w:rsid w:val="00626F04"/>
    <w:rsid w:val="00631764"/>
    <w:rsid w:val="00633410"/>
    <w:rsid w:val="0063346C"/>
    <w:rsid w:val="00634CD8"/>
    <w:rsid w:val="0064303B"/>
    <w:rsid w:val="00645252"/>
    <w:rsid w:val="00650939"/>
    <w:rsid w:val="00652AA4"/>
    <w:rsid w:val="00656D2F"/>
    <w:rsid w:val="0066458C"/>
    <w:rsid w:val="006655B7"/>
    <w:rsid w:val="006657EE"/>
    <w:rsid w:val="006663DC"/>
    <w:rsid w:val="00666F29"/>
    <w:rsid w:val="00667EAC"/>
    <w:rsid w:val="00667FB1"/>
    <w:rsid w:val="00673D93"/>
    <w:rsid w:val="00675057"/>
    <w:rsid w:val="0067599A"/>
    <w:rsid w:val="006771E1"/>
    <w:rsid w:val="00680BF5"/>
    <w:rsid w:val="00680EBF"/>
    <w:rsid w:val="0068116D"/>
    <w:rsid w:val="006814AE"/>
    <w:rsid w:val="006823EC"/>
    <w:rsid w:val="00683549"/>
    <w:rsid w:val="006843CE"/>
    <w:rsid w:val="0068549F"/>
    <w:rsid w:val="0068795B"/>
    <w:rsid w:val="00695238"/>
    <w:rsid w:val="0069543C"/>
    <w:rsid w:val="0069586D"/>
    <w:rsid w:val="006A0294"/>
    <w:rsid w:val="006A0953"/>
    <w:rsid w:val="006A30D5"/>
    <w:rsid w:val="006A6CFD"/>
    <w:rsid w:val="006B0875"/>
    <w:rsid w:val="006B4CD1"/>
    <w:rsid w:val="006C1B51"/>
    <w:rsid w:val="006C2605"/>
    <w:rsid w:val="006C57EB"/>
    <w:rsid w:val="006C6972"/>
    <w:rsid w:val="006C6F5D"/>
    <w:rsid w:val="006D3F81"/>
    <w:rsid w:val="006D54A6"/>
    <w:rsid w:val="006D577A"/>
    <w:rsid w:val="006D73B1"/>
    <w:rsid w:val="006D7802"/>
    <w:rsid w:val="006D78F9"/>
    <w:rsid w:val="006F0AD1"/>
    <w:rsid w:val="006F1D5C"/>
    <w:rsid w:val="00705942"/>
    <w:rsid w:val="00713F04"/>
    <w:rsid w:val="00715F37"/>
    <w:rsid w:val="007163FA"/>
    <w:rsid w:val="00717C0A"/>
    <w:rsid w:val="007231CC"/>
    <w:rsid w:val="00724D8A"/>
    <w:rsid w:val="007269DE"/>
    <w:rsid w:val="00730637"/>
    <w:rsid w:val="007316EB"/>
    <w:rsid w:val="007359CD"/>
    <w:rsid w:val="0074373C"/>
    <w:rsid w:val="0074620F"/>
    <w:rsid w:val="007470E9"/>
    <w:rsid w:val="00750F9B"/>
    <w:rsid w:val="00752264"/>
    <w:rsid w:val="007604E2"/>
    <w:rsid w:val="00760C3E"/>
    <w:rsid w:val="007619BF"/>
    <w:rsid w:val="00763E68"/>
    <w:rsid w:val="007642A9"/>
    <w:rsid w:val="00766938"/>
    <w:rsid w:val="00766E13"/>
    <w:rsid w:val="007676E3"/>
    <w:rsid w:val="00770233"/>
    <w:rsid w:val="00772E33"/>
    <w:rsid w:val="007738E3"/>
    <w:rsid w:val="00776255"/>
    <w:rsid w:val="00777457"/>
    <w:rsid w:val="00784989"/>
    <w:rsid w:val="00786FC6"/>
    <w:rsid w:val="00787E08"/>
    <w:rsid w:val="00793AE5"/>
    <w:rsid w:val="00793ECF"/>
    <w:rsid w:val="00794C62"/>
    <w:rsid w:val="00797235"/>
    <w:rsid w:val="00797438"/>
    <w:rsid w:val="00797D8A"/>
    <w:rsid w:val="007A296B"/>
    <w:rsid w:val="007A2B82"/>
    <w:rsid w:val="007A4942"/>
    <w:rsid w:val="007A4B2E"/>
    <w:rsid w:val="007A5B91"/>
    <w:rsid w:val="007B2CDB"/>
    <w:rsid w:val="007B2D10"/>
    <w:rsid w:val="007B40AC"/>
    <w:rsid w:val="007B431B"/>
    <w:rsid w:val="007C13A1"/>
    <w:rsid w:val="007C1908"/>
    <w:rsid w:val="007C2027"/>
    <w:rsid w:val="007C258B"/>
    <w:rsid w:val="007C4E3B"/>
    <w:rsid w:val="007C5472"/>
    <w:rsid w:val="007C65E6"/>
    <w:rsid w:val="007D2133"/>
    <w:rsid w:val="007D2641"/>
    <w:rsid w:val="007D33FD"/>
    <w:rsid w:val="007D5837"/>
    <w:rsid w:val="007D5E6F"/>
    <w:rsid w:val="007E0848"/>
    <w:rsid w:val="007E10A1"/>
    <w:rsid w:val="007E7298"/>
    <w:rsid w:val="007F1319"/>
    <w:rsid w:val="007F2DCA"/>
    <w:rsid w:val="007F6B96"/>
    <w:rsid w:val="007F6F08"/>
    <w:rsid w:val="007F709B"/>
    <w:rsid w:val="007F7B19"/>
    <w:rsid w:val="0080289F"/>
    <w:rsid w:val="00804B9D"/>
    <w:rsid w:val="00805E0E"/>
    <w:rsid w:val="00806B1E"/>
    <w:rsid w:val="008101B3"/>
    <w:rsid w:val="0081154D"/>
    <w:rsid w:val="00813CDF"/>
    <w:rsid w:val="008149ED"/>
    <w:rsid w:val="00815953"/>
    <w:rsid w:val="008159FE"/>
    <w:rsid w:val="008204F9"/>
    <w:rsid w:val="0082092C"/>
    <w:rsid w:val="00821802"/>
    <w:rsid w:val="0082362E"/>
    <w:rsid w:val="00824AC1"/>
    <w:rsid w:val="00825335"/>
    <w:rsid w:val="00831AE9"/>
    <w:rsid w:val="008327B4"/>
    <w:rsid w:val="008333D3"/>
    <w:rsid w:val="0083354E"/>
    <w:rsid w:val="008335B0"/>
    <w:rsid w:val="00836E11"/>
    <w:rsid w:val="00837F08"/>
    <w:rsid w:val="008416B9"/>
    <w:rsid w:val="008479EF"/>
    <w:rsid w:val="00852EE8"/>
    <w:rsid w:val="00853825"/>
    <w:rsid w:val="008572FB"/>
    <w:rsid w:val="0086256B"/>
    <w:rsid w:val="00862ACB"/>
    <w:rsid w:val="00865066"/>
    <w:rsid w:val="00870BE1"/>
    <w:rsid w:val="00870D09"/>
    <w:rsid w:val="008719EA"/>
    <w:rsid w:val="0087361B"/>
    <w:rsid w:val="00874088"/>
    <w:rsid w:val="00874321"/>
    <w:rsid w:val="00875E13"/>
    <w:rsid w:val="00876DAC"/>
    <w:rsid w:val="0087794D"/>
    <w:rsid w:val="00877EF4"/>
    <w:rsid w:val="00893518"/>
    <w:rsid w:val="008B1851"/>
    <w:rsid w:val="008B2BE8"/>
    <w:rsid w:val="008B4011"/>
    <w:rsid w:val="008B6439"/>
    <w:rsid w:val="008C1BC2"/>
    <w:rsid w:val="008C3041"/>
    <w:rsid w:val="008C31CE"/>
    <w:rsid w:val="008C50FB"/>
    <w:rsid w:val="008E02EE"/>
    <w:rsid w:val="008E05D7"/>
    <w:rsid w:val="008E245C"/>
    <w:rsid w:val="008F6B6C"/>
    <w:rsid w:val="009009B5"/>
    <w:rsid w:val="00901C54"/>
    <w:rsid w:val="00904819"/>
    <w:rsid w:val="009058C5"/>
    <w:rsid w:val="00906EF6"/>
    <w:rsid w:val="00907312"/>
    <w:rsid w:val="00912E1F"/>
    <w:rsid w:val="00913F78"/>
    <w:rsid w:val="00920A61"/>
    <w:rsid w:val="00920B01"/>
    <w:rsid w:val="0092255C"/>
    <w:rsid w:val="009257DE"/>
    <w:rsid w:val="009272B8"/>
    <w:rsid w:val="00930FE2"/>
    <w:rsid w:val="00932191"/>
    <w:rsid w:val="00936D75"/>
    <w:rsid w:val="009375EE"/>
    <w:rsid w:val="00944306"/>
    <w:rsid w:val="00944A48"/>
    <w:rsid w:val="00945C61"/>
    <w:rsid w:val="00946ADA"/>
    <w:rsid w:val="00947301"/>
    <w:rsid w:val="00947CD4"/>
    <w:rsid w:val="009520A6"/>
    <w:rsid w:val="00952823"/>
    <w:rsid w:val="009540D4"/>
    <w:rsid w:val="0095670A"/>
    <w:rsid w:val="00957719"/>
    <w:rsid w:val="0096063E"/>
    <w:rsid w:val="0096090C"/>
    <w:rsid w:val="009609D4"/>
    <w:rsid w:val="009620B7"/>
    <w:rsid w:val="00962EA3"/>
    <w:rsid w:val="00963CBD"/>
    <w:rsid w:val="009650F1"/>
    <w:rsid w:val="0096573D"/>
    <w:rsid w:val="0097056C"/>
    <w:rsid w:val="00970B16"/>
    <w:rsid w:val="009725D9"/>
    <w:rsid w:val="009730DC"/>
    <w:rsid w:val="0097401B"/>
    <w:rsid w:val="00974F23"/>
    <w:rsid w:val="00975E3C"/>
    <w:rsid w:val="0097620D"/>
    <w:rsid w:val="00981FCE"/>
    <w:rsid w:val="009901AD"/>
    <w:rsid w:val="009930C3"/>
    <w:rsid w:val="009A40D4"/>
    <w:rsid w:val="009A4433"/>
    <w:rsid w:val="009A62AE"/>
    <w:rsid w:val="009A7F37"/>
    <w:rsid w:val="009B0FD6"/>
    <w:rsid w:val="009B5AA0"/>
    <w:rsid w:val="009B5EB1"/>
    <w:rsid w:val="009C20AF"/>
    <w:rsid w:val="009C48D7"/>
    <w:rsid w:val="009C5F7A"/>
    <w:rsid w:val="009C63F7"/>
    <w:rsid w:val="009C6FF9"/>
    <w:rsid w:val="009D0752"/>
    <w:rsid w:val="009D148F"/>
    <w:rsid w:val="009D28E7"/>
    <w:rsid w:val="009D2C42"/>
    <w:rsid w:val="009D2D9F"/>
    <w:rsid w:val="009D35D3"/>
    <w:rsid w:val="009D4499"/>
    <w:rsid w:val="009D7C50"/>
    <w:rsid w:val="009E0DD4"/>
    <w:rsid w:val="009E5850"/>
    <w:rsid w:val="009E6401"/>
    <w:rsid w:val="009F1525"/>
    <w:rsid w:val="009F2FBA"/>
    <w:rsid w:val="009F3B56"/>
    <w:rsid w:val="009F4399"/>
    <w:rsid w:val="009F54C8"/>
    <w:rsid w:val="009F61E3"/>
    <w:rsid w:val="00A021B5"/>
    <w:rsid w:val="00A10732"/>
    <w:rsid w:val="00A1542C"/>
    <w:rsid w:val="00A15F2F"/>
    <w:rsid w:val="00A17C6B"/>
    <w:rsid w:val="00A213B4"/>
    <w:rsid w:val="00A23018"/>
    <w:rsid w:val="00A25940"/>
    <w:rsid w:val="00A324BE"/>
    <w:rsid w:val="00A3326A"/>
    <w:rsid w:val="00A34A6F"/>
    <w:rsid w:val="00A36DFD"/>
    <w:rsid w:val="00A37216"/>
    <w:rsid w:val="00A426DF"/>
    <w:rsid w:val="00A437D7"/>
    <w:rsid w:val="00A43C97"/>
    <w:rsid w:val="00A44FF1"/>
    <w:rsid w:val="00A528FA"/>
    <w:rsid w:val="00A623DC"/>
    <w:rsid w:val="00A65CE1"/>
    <w:rsid w:val="00A66241"/>
    <w:rsid w:val="00A66564"/>
    <w:rsid w:val="00A67764"/>
    <w:rsid w:val="00A70193"/>
    <w:rsid w:val="00A713CA"/>
    <w:rsid w:val="00A71AFF"/>
    <w:rsid w:val="00A75F59"/>
    <w:rsid w:val="00A807FF"/>
    <w:rsid w:val="00A8129E"/>
    <w:rsid w:val="00A8222E"/>
    <w:rsid w:val="00A844D4"/>
    <w:rsid w:val="00A84641"/>
    <w:rsid w:val="00A84926"/>
    <w:rsid w:val="00A8743E"/>
    <w:rsid w:val="00A92C29"/>
    <w:rsid w:val="00A959B2"/>
    <w:rsid w:val="00A9637D"/>
    <w:rsid w:val="00AA2310"/>
    <w:rsid w:val="00AA2C59"/>
    <w:rsid w:val="00AA5A4A"/>
    <w:rsid w:val="00AA5FA4"/>
    <w:rsid w:val="00AA7C51"/>
    <w:rsid w:val="00AB038C"/>
    <w:rsid w:val="00AB26A8"/>
    <w:rsid w:val="00AB3C44"/>
    <w:rsid w:val="00AB418C"/>
    <w:rsid w:val="00AB58CC"/>
    <w:rsid w:val="00AB73AE"/>
    <w:rsid w:val="00AC0E3B"/>
    <w:rsid w:val="00AC2826"/>
    <w:rsid w:val="00AC40CE"/>
    <w:rsid w:val="00AC47FA"/>
    <w:rsid w:val="00AC68ED"/>
    <w:rsid w:val="00AD073E"/>
    <w:rsid w:val="00AD295D"/>
    <w:rsid w:val="00AD2A9C"/>
    <w:rsid w:val="00AD3FF6"/>
    <w:rsid w:val="00AD5EAC"/>
    <w:rsid w:val="00AE01CA"/>
    <w:rsid w:val="00AE0FF7"/>
    <w:rsid w:val="00AE112B"/>
    <w:rsid w:val="00AE1F3F"/>
    <w:rsid w:val="00AE6F60"/>
    <w:rsid w:val="00AF149F"/>
    <w:rsid w:val="00AF31C7"/>
    <w:rsid w:val="00AF39E4"/>
    <w:rsid w:val="00AF3CD5"/>
    <w:rsid w:val="00AF5A57"/>
    <w:rsid w:val="00AF7FE5"/>
    <w:rsid w:val="00B00658"/>
    <w:rsid w:val="00B00983"/>
    <w:rsid w:val="00B02E85"/>
    <w:rsid w:val="00B03151"/>
    <w:rsid w:val="00B05AD7"/>
    <w:rsid w:val="00B075B7"/>
    <w:rsid w:val="00B07711"/>
    <w:rsid w:val="00B116FC"/>
    <w:rsid w:val="00B129DC"/>
    <w:rsid w:val="00B2039C"/>
    <w:rsid w:val="00B2198D"/>
    <w:rsid w:val="00B22208"/>
    <w:rsid w:val="00B25B07"/>
    <w:rsid w:val="00B31191"/>
    <w:rsid w:val="00B3366A"/>
    <w:rsid w:val="00B337AE"/>
    <w:rsid w:val="00B355DB"/>
    <w:rsid w:val="00B35B0A"/>
    <w:rsid w:val="00B417AE"/>
    <w:rsid w:val="00B46B82"/>
    <w:rsid w:val="00B47351"/>
    <w:rsid w:val="00B47833"/>
    <w:rsid w:val="00B52B85"/>
    <w:rsid w:val="00B54B56"/>
    <w:rsid w:val="00B606F5"/>
    <w:rsid w:val="00B613A5"/>
    <w:rsid w:val="00B61B14"/>
    <w:rsid w:val="00B64861"/>
    <w:rsid w:val="00B6747E"/>
    <w:rsid w:val="00B67A08"/>
    <w:rsid w:val="00B72106"/>
    <w:rsid w:val="00B7252B"/>
    <w:rsid w:val="00B7425A"/>
    <w:rsid w:val="00B74773"/>
    <w:rsid w:val="00B74F88"/>
    <w:rsid w:val="00B771DA"/>
    <w:rsid w:val="00B779F2"/>
    <w:rsid w:val="00B80C65"/>
    <w:rsid w:val="00B84629"/>
    <w:rsid w:val="00B8490A"/>
    <w:rsid w:val="00B855B3"/>
    <w:rsid w:val="00B856EC"/>
    <w:rsid w:val="00B86DB4"/>
    <w:rsid w:val="00B91F4C"/>
    <w:rsid w:val="00B9444C"/>
    <w:rsid w:val="00B9627E"/>
    <w:rsid w:val="00B97156"/>
    <w:rsid w:val="00BA0043"/>
    <w:rsid w:val="00BA33AE"/>
    <w:rsid w:val="00BA3A6E"/>
    <w:rsid w:val="00BA4F05"/>
    <w:rsid w:val="00BA51B0"/>
    <w:rsid w:val="00BA6850"/>
    <w:rsid w:val="00BB057A"/>
    <w:rsid w:val="00BB5C4F"/>
    <w:rsid w:val="00BB6377"/>
    <w:rsid w:val="00BB7185"/>
    <w:rsid w:val="00BB781E"/>
    <w:rsid w:val="00BC1DBF"/>
    <w:rsid w:val="00BC30E6"/>
    <w:rsid w:val="00BC4CD0"/>
    <w:rsid w:val="00BC50C5"/>
    <w:rsid w:val="00BC5E52"/>
    <w:rsid w:val="00BD0B5A"/>
    <w:rsid w:val="00BD2D6B"/>
    <w:rsid w:val="00BD344B"/>
    <w:rsid w:val="00BD4635"/>
    <w:rsid w:val="00BD4F89"/>
    <w:rsid w:val="00BD5A50"/>
    <w:rsid w:val="00BE1AA6"/>
    <w:rsid w:val="00BE2829"/>
    <w:rsid w:val="00BE59BD"/>
    <w:rsid w:val="00BE72D2"/>
    <w:rsid w:val="00BF28D1"/>
    <w:rsid w:val="00BF2F46"/>
    <w:rsid w:val="00BF46BA"/>
    <w:rsid w:val="00BF7098"/>
    <w:rsid w:val="00C00509"/>
    <w:rsid w:val="00C03C31"/>
    <w:rsid w:val="00C03C8B"/>
    <w:rsid w:val="00C048BA"/>
    <w:rsid w:val="00C10F42"/>
    <w:rsid w:val="00C12C65"/>
    <w:rsid w:val="00C15600"/>
    <w:rsid w:val="00C15DD5"/>
    <w:rsid w:val="00C2004C"/>
    <w:rsid w:val="00C201F4"/>
    <w:rsid w:val="00C237A8"/>
    <w:rsid w:val="00C25A48"/>
    <w:rsid w:val="00C3016E"/>
    <w:rsid w:val="00C313C1"/>
    <w:rsid w:val="00C32342"/>
    <w:rsid w:val="00C325B4"/>
    <w:rsid w:val="00C37441"/>
    <w:rsid w:val="00C3768F"/>
    <w:rsid w:val="00C41AD7"/>
    <w:rsid w:val="00C43799"/>
    <w:rsid w:val="00C45034"/>
    <w:rsid w:val="00C534A6"/>
    <w:rsid w:val="00C54682"/>
    <w:rsid w:val="00C55DE4"/>
    <w:rsid w:val="00C66687"/>
    <w:rsid w:val="00C70C24"/>
    <w:rsid w:val="00C73EFB"/>
    <w:rsid w:val="00C77BB3"/>
    <w:rsid w:val="00C8316C"/>
    <w:rsid w:val="00C86CEE"/>
    <w:rsid w:val="00C90E33"/>
    <w:rsid w:val="00C9134B"/>
    <w:rsid w:val="00C92A59"/>
    <w:rsid w:val="00C94B8F"/>
    <w:rsid w:val="00C965CE"/>
    <w:rsid w:val="00CA1D72"/>
    <w:rsid w:val="00CA65C9"/>
    <w:rsid w:val="00CA662D"/>
    <w:rsid w:val="00CA6B43"/>
    <w:rsid w:val="00CA7D57"/>
    <w:rsid w:val="00CB2276"/>
    <w:rsid w:val="00CB340B"/>
    <w:rsid w:val="00CB40EE"/>
    <w:rsid w:val="00CB5588"/>
    <w:rsid w:val="00CB57BD"/>
    <w:rsid w:val="00CC5673"/>
    <w:rsid w:val="00CD00B4"/>
    <w:rsid w:val="00CD08F6"/>
    <w:rsid w:val="00CD5067"/>
    <w:rsid w:val="00CD6736"/>
    <w:rsid w:val="00CD6873"/>
    <w:rsid w:val="00CD7D2C"/>
    <w:rsid w:val="00CE3277"/>
    <w:rsid w:val="00CE46BB"/>
    <w:rsid w:val="00CE4F75"/>
    <w:rsid w:val="00CE7EF8"/>
    <w:rsid w:val="00CE7F11"/>
    <w:rsid w:val="00CF0DC7"/>
    <w:rsid w:val="00CF2C3E"/>
    <w:rsid w:val="00CF5484"/>
    <w:rsid w:val="00CF6671"/>
    <w:rsid w:val="00CF7384"/>
    <w:rsid w:val="00D01D23"/>
    <w:rsid w:val="00D0326E"/>
    <w:rsid w:val="00D05614"/>
    <w:rsid w:val="00D11EEB"/>
    <w:rsid w:val="00D129E4"/>
    <w:rsid w:val="00D12C5C"/>
    <w:rsid w:val="00D167BF"/>
    <w:rsid w:val="00D17577"/>
    <w:rsid w:val="00D2134D"/>
    <w:rsid w:val="00D21FFE"/>
    <w:rsid w:val="00D22655"/>
    <w:rsid w:val="00D331F0"/>
    <w:rsid w:val="00D421ED"/>
    <w:rsid w:val="00D44A54"/>
    <w:rsid w:val="00D44ED3"/>
    <w:rsid w:val="00D46C9C"/>
    <w:rsid w:val="00D47673"/>
    <w:rsid w:val="00D557EC"/>
    <w:rsid w:val="00D565DF"/>
    <w:rsid w:val="00D62823"/>
    <w:rsid w:val="00D677F2"/>
    <w:rsid w:val="00D70EB0"/>
    <w:rsid w:val="00D72C17"/>
    <w:rsid w:val="00D732D1"/>
    <w:rsid w:val="00D73A50"/>
    <w:rsid w:val="00D75E98"/>
    <w:rsid w:val="00D8187D"/>
    <w:rsid w:val="00D81ECD"/>
    <w:rsid w:val="00D83388"/>
    <w:rsid w:val="00D91D3A"/>
    <w:rsid w:val="00DA4997"/>
    <w:rsid w:val="00DA60A9"/>
    <w:rsid w:val="00DA6131"/>
    <w:rsid w:val="00DB051C"/>
    <w:rsid w:val="00DB0D0B"/>
    <w:rsid w:val="00DB39B8"/>
    <w:rsid w:val="00DB4D2B"/>
    <w:rsid w:val="00DB73FF"/>
    <w:rsid w:val="00DC0C0A"/>
    <w:rsid w:val="00DC6B69"/>
    <w:rsid w:val="00DD3984"/>
    <w:rsid w:val="00DD6638"/>
    <w:rsid w:val="00DD7FE6"/>
    <w:rsid w:val="00DE014A"/>
    <w:rsid w:val="00DE240E"/>
    <w:rsid w:val="00DE57C8"/>
    <w:rsid w:val="00DE7391"/>
    <w:rsid w:val="00DF51BF"/>
    <w:rsid w:val="00DF57EF"/>
    <w:rsid w:val="00DF58FF"/>
    <w:rsid w:val="00DF71A7"/>
    <w:rsid w:val="00E070A8"/>
    <w:rsid w:val="00E10422"/>
    <w:rsid w:val="00E105D7"/>
    <w:rsid w:val="00E13065"/>
    <w:rsid w:val="00E14CAF"/>
    <w:rsid w:val="00E1595D"/>
    <w:rsid w:val="00E15F64"/>
    <w:rsid w:val="00E16526"/>
    <w:rsid w:val="00E21830"/>
    <w:rsid w:val="00E23DF4"/>
    <w:rsid w:val="00E26058"/>
    <w:rsid w:val="00E278DC"/>
    <w:rsid w:val="00E31A72"/>
    <w:rsid w:val="00E34220"/>
    <w:rsid w:val="00E34722"/>
    <w:rsid w:val="00E36720"/>
    <w:rsid w:val="00E40BCF"/>
    <w:rsid w:val="00E4507E"/>
    <w:rsid w:val="00E4617E"/>
    <w:rsid w:val="00E50171"/>
    <w:rsid w:val="00E5517D"/>
    <w:rsid w:val="00E606A6"/>
    <w:rsid w:val="00E6276D"/>
    <w:rsid w:val="00E6513E"/>
    <w:rsid w:val="00E67C52"/>
    <w:rsid w:val="00E70312"/>
    <w:rsid w:val="00E72971"/>
    <w:rsid w:val="00E729A8"/>
    <w:rsid w:val="00E735A8"/>
    <w:rsid w:val="00E75899"/>
    <w:rsid w:val="00E822A4"/>
    <w:rsid w:val="00E82647"/>
    <w:rsid w:val="00E837B0"/>
    <w:rsid w:val="00E86AEC"/>
    <w:rsid w:val="00E9081C"/>
    <w:rsid w:val="00E94F6F"/>
    <w:rsid w:val="00E95609"/>
    <w:rsid w:val="00E96D07"/>
    <w:rsid w:val="00EA07E1"/>
    <w:rsid w:val="00EA31D2"/>
    <w:rsid w:val="00EA5E66"/>
    <w:rsid w:val="00EA742F"/>
    <w:rsid w:val="00EB10D0"/>
    <w:rsid w:val="00EB33A2"/>
    <w:rsid w:val="00EB41C5"/>
    <w:rsid w:val="00EC1996"/>
    <w:rsid w:val="00EC3661"/>
    <w:rsid w:val="00EC465F"/>
    <w:rsid w:val="00ED2452"/>
    <w:rsid w:val="00ED5A3D"/>
    <w:rsid w:val="00ED6CA0"/>
    <w:rsid w:val="00ED7CDB"/>
    <w:rsid w:val="00EE546F"/>
    <w:rsid w:val="00EE5F15"/>
    <w:rsid w:val="00EE6D24"/>
    <w:rsid w:val="00EE6EE7"/>
    <w:rsid w:val="00EE7A9F"/>
    <w:rsid w:val="00EF11C9"/>
    <w:rsid w:val="00EF166C"/>
    <w:rsid w:val="00EF205A"/>
    <w:rsid w:val="00EF2C3B"/>
    <w:rsid w:val="00EF4F51"/>
    <w:rsid w:val="00EF6E97"/>
    <w:rsid w:val="00EF73B6"/>
    <w:rsid w:val="00F0050C"/>
    <w:rsid w:val="00F0120B"/>
    <w:rsid w:val="00F024FE"/>
    <w:rsid w:val="00F049BD"/>
    <w:rsid w:val="00F1088D"/>
    <w:rsid w:val="00F11E62"/>
    <w:rsid w:val="00F1398B"/>
    <w:rsid w:val="00F13DE2"/>
    <w:rsid w:val="00F145EE"/>
    <w:rsid w:val="00F175EE"/>
    <w:rsid w:val="00F176FA"/>
    <w:rsid w:val="00F22246"/>
    <w:rsid w:val="00F22EE1"/>
    <w:rsid w:val="00F26868"/>
    <w:rsid w:val="00F268E2"/>
    <w:rsid w:val="00F270A2"/>
    <w:rsid w:val="00F36539"/>
    <w:rsid w:val="00F369F0"/>
    <w:rsid w:val="00F3748B"/>
    <w:rsid w:val="00F41E01"/>
    <w:rsid w:val="00F4266D"/>
    <w:rsid w:val="00F43F99"/>
    <w:rsid w:val="00F44586"/>
    <w:rsid w:val="00F45B38"/>
    <w:rsid w:val="00F45F9D"/>
    <w:rsid w:val="00F51A8E"/>
    <w:rsid w:val="00F51AAD"/>
    <w:rsid w:val="00F54D3B"/>
    <w:rsid w:val="00F62F1A"/>
    <w:rsid w:val="00F65DC9"/>
    <w:rsid w:val="00F67228"/>
    <w:rsid w:val="00F7641B"/>
    <w:rsid w:val="00F76605"/>
    <w:rsid w:val="00F80ADB"/>
    <w:rsid w:val="00F81944"/>
    <w:rsid w:val="00F82C2D"/>
    <w:rsid w:val="00F830AF"/>
    <w:rsid w:val="00F83F77"/>
    <w:rsid w:val="00F846FC"/>
    <w:rsid w:val="00F85EFA"/>
    <w:rsid w:val="00F8733F"/>
    <w:rsid w:val="00F91564"/>
    <w:rsid w:val="00F9167A"/>
    <w:rsid w:val="00F91A5C"/>
    <w:rsid w:val="00F91C52"/>
    <w:rsid w:val="00F93E8A"/>
    <w:rsid w:val="00F94567"/>
    <w:rsid w:val="00F950E8"/>
    <w:rsid w:val="00F96F67"/>
    <w:rsid w:val="00F97A2A"/>
    <w:rsid w:val="00F97CF1"/>
    <w:rsid w:val="00FA21F9"/>
    <w:rsid w:val="00FA2253"/>
    <w:rsid w:val="00FA59A1"/>
    <w:rsid w:val="00FB3F9B"/>
    <w:rsid w:val="00FB5248"/>
    <w:rsid w:val="00FB78F7"/>
    <w:rsid w:val="00FC047A"/>
    <w:rsid w:val="00FC073D"/>
    <w:rsid w:val="00FC1964"/>
    <w:rsid w:val="00FC624D"/>
    <w:rsid w:val="00FC7B57"/>
    <w:rsid w:val="00FD1626"/>
    <w:rsid w:val="00FD202A"/>
    <w:rsid w:val="00FD5E6B"/>
    <w:rsid w:val="00FE5D71"/>
    <w:rsid w:val="00FF514A"/>
    <w:rsid w:val="00FF6067"/>
    <w:rsid w:val="00FF6A10"/>
    <w:rsid w:val="0295CC8F"/>
    <w:rsid w:val="02B0D200"/>
    <w:rsid w:val="06407A01"/>
    <w:rsid w:val="06AF6E82"/>
    <w:rsid w:val="081F3BB7"/>
    <w:rsid w:val="083BEAC2"/>
    <w:rsid w:val="0B90C675"/>
    <w:rsid w:val="0C079232"/>
    <w:rsid w:val="0E5CC244"/>
    <w:rsid w:val="0F844253"/>
    <w:rsid w:val="117A82B7"/>
    <w:rsid w:val="11A369BD"/>
    <w:rsid w:val="12BEAA12"/>
    <w:rsid w:val="142CDDDF"/>
    <w:rsid w:val="157697A6"/>
    <w:rsid w:val="1584E766"/>
    <w:rsid w:val="15F1CEC7"/>
    <w:rsid w:val="167EE310"/>
    <w:rsid w:val="17565F0E"/>
    <w:rsid w:val="17AE41FD"/>
    <w:rsid w:val="17FEE05B"/>
    <w:rsid w:val="1AC16B73"/>
    <w:rsid w:val="1B0A0DCC"/>
    <w:rsid w:val="1BF428EA"/>
    <w:rsid w:val="1D6CB954"/>
    <w:rsid w:val="1E8C4041"/>
    <w:rsid w:val="1F0889B5"/>
    <w:rsid w:val="1F6F7C8D"/>
    <w:rsid w:val="202810A2"/>
    <w:rsid w:val="2068DD4D"/>
    <w:rsid w:val="21ABA75F"/>
    <w:rsid w:val="21BE0B44"/>
    <w:rsid w:val="23565CC9"/>
    <w:rsid w:val="23A5B9FD"/>
    <w:rsid w:val="23A8B11A"/>
    <w:rsid w:val="245B2BA6"/>
    <w:rsid w:val="24F2FDC2"/>
    <w:rsid w:val="254CC643"/>
    <w:rsid w:val="2584B46B"/>
    <w:rsid w:val="26F8A1DC"/>
    <w:rsid w:val="275651D5"/>
    <w:rsid w:val="29D9A0E5"/>
    <w:rsid w:val="2A875749"/>
    <w:rsid w:val="2B79E289"/>
    <w:rsid w:val="2BAB3FC0"/>
    <w:rsid w:val="2C713AA1"/>
    <w:rsid w:val="2D27F716"/>
    <w:rsid w:val="2DA9176D"/>
    <w:rsid w:val="2DE12B0B"/>
    <w:rsid w:val="2E2F01C5"/>
    <w:rsid w:val="31CD821A"/>
    <w:rsid w:val="31F53900"/>
    <w:rsid w:val="3458C70E"/>
    <w:rsid w:val="34DA6B46"/>
    <w:rsid w:val="34DF98A6"/>
    <w:rsid w:val="36539EB2"/>
    <w:rsid w:val="37C50DDB"/>
    <w:rsid w:val="3912743A"/>
    <w:rsid w:val="39C36A52"/>
    <w:rsid w:val="3C2F7CE5"/>
    <w:rsid w:val="3C69637C"/>
    <w:rsid w:val="3CC95746"/>
    <w:rsid w:val="3F3B81B1"/>
    <w:rsid w:val="3FC66FCE"/>
    <w:rsid w:val="4025E4D9"/>
    <w:rsid w:val="41D44731"/>
    <w:rsid w:val="43047C84"/>
    <w:rsid w:val="4398485A"/>
    <w:rsid w:val="43D5E4DD"/>
    <w:rsid w:val="43F856FE"/>
    <w:rsid w:val="44181C7D"/>
    <w:rsid w:val="45B3ECDE"/>
    <w:rsid w:val="46080629"/>
    <w:rsid w:val="46A9DAE0"/>
    <w:rsid w:val="474FBD3F"/>
    <w:rsid w:val="48CD1FBE"/>
    <w:rsid w:val="48DAF6F9"/>
    <w:rsid w:val="48EB8DA0"/>
    <w:rsid w:val="499250AF"/>
    <w:rsid w:val="49DA6EC3"/>
    <w:rsid w:val="49E2EB79"/>
    <w:rsid w:val="4A9330E5"/>
    <w:rsid w:val="4A9B9255"/>
    <w:rsid w:val="4AD1A492"/>
    <w:rsid w:val="4BD210EA"/>
    <w:rsid w:val="4C809276"/>
    <w:rsid w:val="4DB32E7C"/>
    <w:rsid w:val="4E670975"/>
    <w:rsid w:val="50BD1350"/>
    <w:rsid w:val="50D42E50"/>
    <w:rsid w:val="50DD7823"/>
    <w:rsid w:val="51D636C2"/>
    <w:rsid w:val="5293B2AA"/>
    <w:rsid w:val="54E1F4B1"/>
    <w:rsid w:val="550DD784"/>
    <w:rsid w:val="5587F8AD"/>
    <w:rsid w:val="576CAA39"/>
    <w:rsid w:val="595005B6"/>
    <w:rsid w:val="5A647C68"/>
    <w:rsid w:val="5B5B8D00"/>
    <w:rsid w:val="5E598FD6"/>
    <w:rsid w:val="5E631E13"/>
    <w:rsid w:val="5FECB3D2"/>
    <w:rsid w:val="6217C13D"/>
    <w:rsid w:val="628669A3"/>
    <w:rsid w:val="62E27074"/>
    <w:rsid w:val="63D992DD"/>
    <w:rsid w:val="6439FC8A"/>
    <w:rsid w:val="64791C48"/>
    <w:rsid w:val="6543EFE2"/>
    <w:rsid w:val="6662289A"/>
    <w:rsid w:val="6718331C"/>
    <w:rsid w:val="6C6B05D0"/>
    <w:rsid w:val="6CA5E525"/>
    <w:rsid w:val="6E14FC6E"/>
    <w:rsid w:val="6FCD5388"/>
    <w:rsid w:val="6FCEEFB0"/>
    <w:rsid w:val="70699ED4"/>
    <w:rsid w:val="706FF4A6"/>
    <w:rsid w:val="713E76F3"/>
    <w:rsid w:val="71D5E616"/>
    <w:rsid w:val="726A194B"/>
    <w:rsid w:val="73414011"/>
    <w:rsid w:val="73B3CE1C"/>
    <w:rsid w:val="753D4B4F"/>
    <w:rsid w:val="7563B280"/>
    <w:rsid w:val="7593DC95"/>
    <w:rsid w:val="7603A187"/>
    <w:rsid w:val="76358614"/>
    <w:rsid w:val="778D64D1"/>
    <w:rsid w:val="77BB9053"/>
    <w:rsid w:val="78E3B8C4"/>
    <w:rsid w:val="79095428"/>
    <w:rsid w:val="790A2AA9"/>
    <w:rsid w:val="7923A453"/>
    <w:rsid w:val="7A32CB27"/>
    <w:rsid w:val="7AED46BF"/>
    <w:rsid w:val="7BE04E93"/>
    <w:rsid w:val="7E4B4ED7"/>
    <w:rsid w:val="7EC7CB95"/>
    <w:rsid w:val="7F3EC4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58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0FA"/>
    <w:pPr>
      <w:spacing w:line="252" w:lineRule="auto"/>
    </w:pPr>
    <w:rPr>
      <w:sz w:val="18"/>
      <w:szCs w:val="18"/>
    </w:rPr>
  </w:style>
  <w:style w:type="paragraph" w:styleId="Heading1">
    <w:name w:val="heading 1"/>
    <w:basedOn w:val="Normal"/>
    <w:next w:val="Normal"/>
    <w:link w:val="Heading1Char"/>
    <w:uiPriority w:val="9"/>
    <w:rsid w:val="004160FA"/>
    <w:pPr>
      <w:keepNext/>
      <w:keepLines/>
      <w:spacing w:before="160"/>
      <w:outlineLvl w:val="0"/>
    </w:pPr>
    <w:rPr>
      <w:rFonts w:asciiTheme="majorHAnsi" w:eastAsiaTheme="majorEastAsia" w:hAnsiTheme="majorHAnsi" w:cstheme="majorBidi"/>
      <w:color w:val="808285" w:themeColor="accent2"/>
      <w:sz w:val="30"/>
      <w:szCs w:val="32"/>
    </w:rPr>
  </w:style>
  <w:style w:type="paragraph" w:styleId="Heading2">
    <w:name w:val="heading 2"/>
    <w:basedOn w:val="Normal"/>
    <w:next w:val="Normal"/>
    <w:link w:val="Heading2Char"/>
    <w:uiPriority w:val="9"/>
    <w:rsid w:val="004160FA"/>
    <w:pPr>
      <w:keepNext/>
      <w:keepLines/>
      <w:spacing w:before="160"/>
      <w:outlineLvl w:val="1"/>
    </w:pPr>
    <w:rPr>
      <w:rFonts w:asciiTheme="majorHAnsi" w:eastAsiaTheme="majorEastAsia" w:hAnsiTheme="majorHAnsi" w:cstheme="majorBidi"/>
      <w:color w:val="B4292D" w:themeColor="text2"/>
      <w:sz w:val="26"/>
      <w:szCs w:val="26"/>
    </w:rPr>
  </w:style>
  <w:style w:type="paragraph" w:styleId="Heading3">
    <w:name w:val="heading 3"/>
    <w:basedOn w:val="Normal"/>
    <w:next w:val="Normal"/>
    <w:link w:val="Heading3Char"/>
    <w:uiPriority w:val="9"/>
    <w:qFormat/>
    <w:rsid w:val="004160FA"/>
    <w:pPr>
      <w:keepNext/>
      <w:keepLines/>
      <w:spacing w:before="160"/>
      <w:outlineLvl w:val="2"/>
    </w:pPr>
    <w:rPr>
      <w:rFonts w:asciiTheme="majorHAnsi" w:eastAsiaTheme="majorEastAsia" w:hAnsiTheme="majorHAnsi" w:cstheme="majorBidi"/>
      <w:caps/>
      <w:color w:val="B4292D" w:themeColor="text2"/>
      <w:sz w:val="21"/>
      <w:szCs w:val="21"/>
    </w:rPr>
  </w:style>
  <w:style w:type="paragraph" w:styleId="Heading4">
    <w:name w:val="heading 4"/>
    <w:basedOn w:val="Normal"/>
    <w:next w:val="Normal"/>
    <w:link w:val="Heading4Char"/>
    <w:uiPriority w:val="9"/>
    <w:qFormat/>
    <w:rsid w:val="004160FA"/>
    <w:pPr>
      <w:keepNext/>
      <w:keepLines/>
      <w:spacing w:before="160"/>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unhideWhenUsed/>
    <w:rsid w:val="004160FA"/>
    <w:pPr>
      <w:keepNext/>
      <w:keepLines/>
      <w:spacing w:before="40" w:after="0"/>
      <w:outlineLvl w:val="4"/>
    </w:pPr>
    <w:rPr>
      <w:rFonts w:asciiTheme="majorHAnsi" w:eastAsiaTheme="majorEastAsia" w:hAnsiTheme="majorHAnsi" w:cstheme="majorBidi"/>
      <w:color w:val="6085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0FA"/>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160FA"/>
    <w:rPr>
      <w:rFonts w:ascii="Segoe UI" w:hAnsi="Segoe UI" w:cs="Segoe UI"/>
      <w:sz w:val="18"/>
      <w:szCs w:val="18"/>
    </w:rPr>
  </w:style>
  <w:style w:type="paragraph" w:styleId="BodyText">
    <w:name w:val="Body Text"/>
    <w:basedOn w:val="Normal"/>
    <w:link w:val="BodyTextChar"/>
    <w:uiPriority w:val="99"/>
    <w:unhideWhenUsed/>
    <w:rsid w:val="004160FA"/>
  </w:style>
  <w:style w:type="character" w:customStyle="1" w:styleId="BodyTextChar">
    <w:name w:val="Body Text Char"/>
    <w:basedOn w:val="DefaultParagraphFont"/>
    <w:link w:val="BodyText"/>
    <w:uiPriority w:val="99"/>
    <w:rsid w:val="004160FA"/>
    <w:rPr>
      <w:sz w:val="18"/>
      <w:szCs w:val="18"/>
    </w:rPr>
  </w:style>
  <w:style w:type="paragraph" w:styleId="Caption">
    <w:name w:val="caption"/>
    <w:basedOn w:val="Normal"/>
    <w:next w:val="Normal"/>
    <w:uiPriority w:val="17"/>
    <w:qFormat/>
    <w:rsid w:val="004160FA"/>
    <w:pPr>
      <w:spacing w:after="360"/>
      <w:contextualSpacing/>
    </w:pPr>
    <w:rPr>
      <w:iCs/>
      <w:color w:val="808285" w:themeColor="accent2"/>
      <w:sz w:val="16"/>
    </w:rPr>
  </w:style>
  <w:style w:type="character" w:styleId="CommentReference">
    <w:name w:val="annotation reference"/>
    <w:basedOn w:val="DefaultParagraphFont"/>
    <w:uiPriority w:val="99"/>
    <w:semiHidden/>
    <w:unhideWhenUsed/>
    <w:rsid w:val="004160FA"/>
    <w:rPr>
      <w:sz w:val="16"/>
      <w:szCs w:val="16"/>
    </w:rPr>
  </w:style>
  <w:style w:type="paragraph" w:styleId="CommentText">
    <w:name w:val="annotation text"/>
    <w:basedOn w:val="Normal"/>
    <w:link w:val="CommentTextChar"/>
    <w:uiPriority w:val="99"/>
    <w:unhideWhenUsed/>
    <w:rsid w:val="004160FA"/>
    <w:pPr>
      <w:spacing w:line="240" w:lineRule="auto"/>
    </w:pPr>
    <w:rPr>
      <w:sz w:val="20"/>
      <w:szCs w:val="20"/>
    </w:rPr>
  </w:style>
  <w:style w:type="character" w:customStyle="1" w:styleId="CommentTextChar">
    <w:name w:val="Comment Text Char"/>
    <w:basedOn w:val="DefaultParagraphFont"/>
    <w:link w:val="CommentText"/>
    <w:uiPriority w:val="99"/>
    <w:rsid w:val="004160FA"/>
    <w:rPr>
      <w:sz w:val="20"/>
      <w:szCs w:val="20"/>
    </w:rPr>
  </w:style>
  <w:style w:type="paragraph" w:styleId="CommentSubject">
    <w:name w:val="annotation subject"/>
    <w:basedOn w:val="CommentText"/>
    <w:next w:val="CommentText"/>
    <w:link w:val="CommentSubjectChar"/>
    <w:uiPriority w:val="99"/>
    <w:semiHidden/>
    <w:unhideWhenUsed/>
    <w:rsid w:val="004160FA"/>
    <w:rPr>
      <w:b/>
      <w:bCs/>
    </w:rPr>
  </w:style>
  <w:style w:type="character" w:customStyle="1" w:styleId="CommentSubjectChar">
    <w:name w:val="Comment Subject Char"/>
    <w:basedOn w:val="CommentTextChar"/>
    <w:link w:val="CommentSubject"/>
    <w:uiPriority w:val="99"/>
    <w:semiHidden/>
    <w:rsid w:val="004160FA"/>
    <w:rPr>
      <w:b/>
      <w:bCs/>
      <w:sz w:val="20"/>
      <w:szCs w:val="20"/>
    </w:rPr>
  </w:style>
  <w:style w:type="paragraph" w:styleId="Footer">
    <w:name w:val="footer"/>
    <w:basedOn w:val="Normal"/>
    <w:link w:val="FooterChar"/>
    <w:uiPriority w:val="99"/>
    <w:unhideWhenUsed/>
    <w:rsid w:val="004160FA"/>
    <w:pPr>
      <w:tabs>
        <w:tab w:val="center" w:pos="4513"/>
        <w:tab w:val="right" w:pos="8220"/>
      </w:tabs>
      <w:spacing w:before="0" w:after="0"/>
    </w:pPr>
    <w:rPr>
      <w:noProof/>
      <w:color w:val="B4292D" w:themeColor="text2"/>
    </w:rPr>
  </w:style>
  <w:style w:type="character" w:customStyle="1" w:styleId="FooterChar">
    <w:name w:val="Footer Char"/>
    <w:basedOn w:val="DefaultParagraphFont"/>
    <w:link w:val="Footer"/>
    <w:uiPriority w:val="99"/>
    <w:rsid w:val="004160FA"/>
    <w:rPr>
      <w:noProof/>
      <w:color w:val="B4292D" w:themeColor="text2"/>
      <w:sz w:val="18"/>
      <w:szCs w:val="18"/>
    </w:rPr>
  </w:style>
  <w:style w:type="paragraph" w:styleId="Header">
    <w:name w:val="header"/>
    <w:basedOn w:val="Normal"/>
    <w:link w:val="HeaderChar"/>
    <w:uiPriority w:val="99"/>
    <w:unhideWhenUsed/>
    <w:rsid w:val="004160FA"/>
    <w:pPr>
      <w:tabs>
        <w:tab w:val="center" w:pos="4513"/>
        <w:tab w:val="right" w:pos="9026"/>
      </w:tabs>
      <w:spacing w:before="0" w:after="0"/>
    </w:pPr>
  </w:style>
  <w:style w:type="character" w:customStyle="1" w:styleId="HeaderChar">
    <w:name w:val="Header Char"/>
    <w:basedOn w:val="DefaultParagraphFont"/>
    <w:link w:val="Header"/>
    <w:uiPriority w:val="99"/>
    <w:rsid w:val="004160FA"/>
    <w:rPr>
      <w:sz w:val="18"/>
      <w:szCs w:val="18"/>
    </w:rPr>
  </w:style>
  <w:style w:type="character" w:customStyle="1" w:styleId="Heading1Char">
    <w:name w:val="Heading 1 Char"/>
    <w:basedOn w:val="DefaultParagraphFont"/>
    <w:link w:val="Heading1"/>
    <w:uiPriority w:val="9"/>
    <w:rsid w:val="004160FA"/>
    <w:rPr>
      <w:rFonts w:asciiTheme="majorHAnsi" w:eastAsiaTheme="majorEastAsia" w:hAnsiTheme="majorHAnsi" w:cstheme="majorBidi"/>
      <w:color w:val="808285" w:themeColor="accent2"/>
      <w:sz w:val="30"/>
      <w:szCs w:val="32"/>
    </w:rPr>
  </w:style>
  <w:style w:type="character" w:customStyle="1" w:styleId="Heading2Char">
    <w:name w:val="Heading 2 Char"/>
    <w:basedOn w:val="DefaultParagraphFont"/>
    <w:link w:val="Heading2"/>
    <w:uiPriority w:val="9"/>
    <w:rsid w:val="004160FA"/>
    <w:rPr>
      <w:rFonts w:asciiTheme="majorHAnsi" w:eastAsiaTheme="majorEastAsia" w:hAnsiTheme="majorHAnsi" w:cstheme="majorBidi"/>
      <w:color w:val="B4292D" w:themeColor="text2"/>
      <w:sz w:val="26"/>
      <w:szCs w:val="26"/>
    </w:rPr>
  </w:style>
  <w:style w:type="character" w:customStyle="1" w:styleId="Heading3Char">
    <w:name w:val="Heading 3 Char"/>
    <w:basedOn w:val="DefaultParagraphFont"/>
    <w:link w:val="Heading3"/>
    <w:uiPriority w:val="9"/>
    <w:rsid w:val="004160FA"/>
    <w:rPr>
      <w:rFonts w:asciiTheme="majorHAnsi" w:eastAsiaTheme="majorEastAsia" w:hAnsiTheme="majorHAnsi" w:cstheme="majorBidi"/>
      <w:caps/>
      <w:color w:val="B4292D" w:themeColor="text2"/>
      <w:sz w:val="21"/>
      <w:szCs w:val="21"/>
    </w:rPr>
  </w:style>
  <w:style w:type="character" w:customStyle="1" w:styleId="Heading4Char">
    <w:name w:val="Heading 4 Char"/>
    <w:basedOn w:val="DefaultParagraphFont"/>
    <w:link w:val="Heading4"/>
    <w:uiPriority w:val="9"/>
    <w:rsid w:val="004160FA"/>
    <w:rPr>
      <w:rFonts w:asciiTheme="majorHAnsi" w:eastAsiaTheme="majorEastAsia" w:hAnsiTheme="majorHAnsi" w:cstheme="majorBidi"/>
      <w:b/>
      <w:iCs/>
      <w:color w:val="000000" w:themeColor="text1"/>
      <w:sz w:val="18"/>
      <w:szCs w:val="18"/>
    </w:rPr>
  </w:style>
  <w:style w:type="character" w:customStyle="1" w:styleId="Heading5Char">
    <w:name w:val="Heading 5 Char"/>
    <w:basedOn w:val="DefaultParagraphFont"/>
    <w:link w:val="Heading5"/>
    <w:uiPriority w:val="9"/>
    <w:rsid w:val="004160FA"/>
    <w:rPr>
      <w:rFonts w:asciiTheme="majorHAnsi" w:eastAsiaTheme="majorEastAsia" w:hAnsiTheme="majorHAnsi" w:cstheme="majorBidi"/>
      <w:color w:val="608588" w:themeColor="accent1" w:themeShade="BF"/>
      <w:sz w:val="18"/>
      <w:szCs w:val="18"/>
    </w:rPr>
  </w:style>
  <w:style w:type="character" w:styleId="Hyperlink">
    <w:name w:val="Hyperlink"/>
    <w:basedOn w:val="DefaultParagraphFont"/>
    <w:uiPriority w:val="99"/>
    <w:unhideWhenUsed/>
    <w:rsid w:val="004160FA"/>
    <w:rPr>
      <w:color w:val="0563C1" w:themeColor="hyperlink"/>
      <w:u w:val="single"/>
    </w:rPr>
  </w:style>
  <w:style w:type="paragraph" w:customStyle="1" w:styleId="Imprinttext">
    <w:name w:val="Imprint text"/>
    <w:uiPriority w:val="99"/>
    <w:rsid w:val="004160FA"/>
    <w:pPr>
      <w:spacing w:before="40" w:after="40" w:line="264" w:lineRule="auto"/>
    </w:pPr>
    <w:rPr>
      <w:color w:val="808285" w:themeColor="accent2"/>
      <w:sz w:val="14"/>
    </w:rPr>
  </w:style>
  <w:style w:type="paragraph" w:styleId="ListBullet">
    <w:name w:val="List Bullet"/>
    <w:basedOn w:val="Normal"/>
    <w:uiPriority w:val="1"/>
    <w:unhideWhenUsed/>
    <w:qFormat/>
    <w:rsid w:val="004160FA"/>
    <w:pPr>
      <w:numPr>
        <w:numId w:val="1"/>
      </w:numPr>
    </w:pPr>
  </w:style>
  <w:style w:type="paragraph" w:styleId="ListBullet2">
    <w:name w:val="List Bullet 2"/>
    <w:basedOn w:val="Normal"/>
    <w:uiPriority w:val="1"/>
    <w:unhideWhenUsed/>
    <w:qFormat/>
    <w:rsid w:val="004160FA"/>
  </w:style>
  <w:style w:type="paragraph" w:customStyle="1" w:styleId="P1URL">
    <w:name w:val="P1 URL"/>
    <w:basedOn w:val="Normal"/>
    <w:rsid w:val="004160FA"/>
    <w:pPr>
      <w:spacing w:before="0" w:after="0"/>
    </w:pPr>
    <w:rPr>
      <w:color w:val="808285" w:themeColor="accent2"/>
      <w:sz w:val="26"/>
    </w:rPr>
  </w:style>
  <w:style w:type="character" w:styleId="PageNumber">
    <w:name w:val="page number"/>
    <w:basedOn w:val="DefaultParagraphFont"/>
    <w:uiPriority w:val="99"/>
    <w:unhideWhenUsed/>
    <w:rsid w:val="004160FA"/>
    <w:rPr>
      <w:color w:val="808285" w:themeColor="accent2"/>
    </w:rPr>
  </w:style>
  <w:style w:type="table" w:styleId="PlainTable2">
    <w:name w:val="Plain Table 2"/>
    <w:basedOn w:val="TableNormal"/>
    <w:uiPriority w:val="42"/>
    <w:rsid w:val="004160F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Normal"/>
    <w:next w:val="Normal"/>
    <w:link w:val="QuoteChar"/>
    <w:uiPriority w:val="14"/>
    <w:qFormat/>
    <w:rsid w:val="00C45034"/>
    <w:pPr>
      <w:spacing w:before="360" w:after="360"/>
    </w:pPr>
    <w:rPr>
      <w:iCs/>
      <w:color w:val="808285" w:themeColor="accent2"/>
      <w:sz w:val="24"/>
    </w:rPr>
  </w:style>
  <w:style w:type="character" w:customStyle="1" w:styleId="QuoteChar">
    <w:name w:val="Quote Char"/>
    <w:basedOn w:val="DefaultParagraphFont"/>
    <w:link w:val="Quote"/>
    <w:uiPriority w:val="14"/>
    <w:rsid w:val="00C45034"/>
    <w:rPr>
      <w:iCs/>
      <w:color w:val="808285" w:themeColor="accent2"/>
      <w:sz w:val="24"/>
      <w:szCs w:val="18"/>
    </w:rPr>
  </w:style>
  <w:style w:type="table" w:customStyle="1" w:styleId="QuoteTable">
    <w:name w:val="Quote Table"/>
    <w:basedOn w:val="TableNormal"/>
    <w:uiPriority w:val="99"/>
    <w:rsid w:val="004D4955"/>
    <w:pPr>
      <w:spacing w:before="0" w:after="0"/>
    </w:pPr>
    <w:tblPr>
      <w:tblInd w:w="108" w:type="dxa"/>
      <w:tblBorders>
        <w:top w:val="single" w:sz="4" w:space="0" w:color="B4292D" w:themeColor="text2"/>
        <w:bottom w:val="single" w:sz="4" w:space="0" w:color="B4292D" w:themeColor="text2"/>
      </w:tblBorders>
      <w:tblCellMar>
        <w:top w:w="170" w:type="dxa"/>
        <w:bottom w:w="340" w:type="dxa"/>
      </w:tblCellMar>
    </w:tblPr>
  </w:style>
  <w:style w:type="paragraph" w:customStyle="1" w:styleId="Section">
    <w:name w:val="Section"/>
    <w:next w:val="Normal"/>
    <w:uiPriority w:val="19"/>
    <w:rsid w:val="004160FA"/>
    <w:pPr>
      <w:spacing w:before="0" w:after="760" w:line="216" w:lineRule="auto"/>
    </w:pPr>
    <w:rPr>
      <w:caps/>
      <w:color w:val="808285" w:themeColor="accent2"/>
      <w:sz w:val="60"/>
    </w:rPr>
  </w:style>
  <w:style w:type="paragraph" w:styleId="Subtitle">
    <w:name w:val="Subtitle"/>
    <w:basedOn w:val="Normal"/>
    <w:next w:val="Normal"/>
    <w:link w:val="SubtitleChar"/>
    <w:uiPriority w:val="11"/>
    <w:qFormat/>
    <w:rsid w:val="004160FA"/>
    <w:pPr>
      <w:numPr>
        <w:ilvl w:val="1"/>
      </w:numPr>
      <w:spacing w:before="0" w:after="280" w:line="240" w:lineRule="auto"/>
    </w:pPr>
    <w:rPr>
      <w:rFonts w:eastAsiaTheme="minorEastAsia"/>
      <w:color w:val="B4292D" w:themeColor="accent4"/>
      <w:sz w:val="35"/>
    </w:rPr>
  </w:style>
  <w:style w:type="character" w:customStyle="1" w:styleId="SubtitleChar">
    <w:name w:val="Subtitle Char"/>
    <w:basedOn w:val="DefaultParagraphFont"/>
    <w:link w:val="Subtitle"/>
    <w:uiPriority w:val="11"/>
    <w:rsid w:val="004160FA"/>
    <w:rPr>
      <w:rFonts w:eastAsiaTheme="minorEastAsia"/>
      <w:color w:val="B4292D" w:themeColor="accent4"/>
      <w:sz w:val="35"/>
      <w:szCs w:val="18"/>
    </w:rPr>
  </w:style>
  <w:style w:type="table" w:styleId="TableGridLight">
    <w:name w:val="Grid Table Light"/>
    <w:basedOn w:val="TableNormal"/>
    <w:uiPriority w:val="40"/>
    <w:rsid w:val="004160F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aliases w:val="VSBA Table Grid"/>
    <w:basedOn w:val="TableNormal"/>
    <w:uiPriority w:val="59"/>
    <w:rsid w:val="0009271F"/>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paragraph" w:customStyle="1" w:styleId="TableHeading">
    <w:name w:val="Table Heading"/>
    <w:basedOn w:val="Heading3"/>
    <w:uiPriority w:val="15"/>
    <w:qFormat/>
    <w:rsid w:val="004160FA"/>
    <w:pPr>
      <w:spacing w:before="320"/>
    </w:pPr>
  </w:style>
  <w:style w:type="paragraph" w:customStyle="1" w:styleId="TableBlt">
    <w:name w:val="TableBlt"/>
    <w:basedOn w:val="ListBullet"/>
    <w:uiPriority w:val="16"/>
    <w:qFormat/>
    <w:rsid w:val="004160FA"/>
    <w:pPr>
      <w:spacing w:before="40" w:after="40" w:line="240" w:lineRule="auto"/>
    </w:pPr>
  </w:style>
  <w:style w:type="paragraph" w:customStyle="1" w:styleId="TableHdg">
    <w:name w:val="TableHdg"/>
    <w:uiPriority w:val="15"/>
    <w:qFormat/>
    <w:rsid w:val="004160FA"/>
    <w:pPr>
      <w:spacing w:before="40" w:after="40"/>
    </w:pPr>
    <w:rPr>
      <w:b/>
      <w:bCs/>
      <w:caps/>
      <w:color w:val="B4292D" w:themeColor="text2"/>
      <w:sz w:val="18"/>
      <w:szCs w:val="18"/>
    </w:rPr>
  </w:style>
  <w:style w:type="paragraph" w:customStyle="1" w:styleId="TableTxt">
    <w:name w:val="TableTxt"/>
    <w:basedOn w:val="Normal"/>
    <w:uiPriority w:val="15"/>
    <w:qFormat/>
    <w:rsid w:val="004160FA"/>
    <w:pPr>
      <w:spacing w:before="40" w:after="40" w:line="240" w:lineRule="auto"/>
    </w:pPr>
    <w:rPr>
      <w:bCs/>
    </w:rPr>
  </w:style>
  <w:style w:type="paragraph" w:styleId="Title">
    <w:name w:val="Title"/>
    <w:basedOn w:val="Normal"/>
    <w:next w:val="Normal"/>
    <w:link w:val="TitleChar"/>
    <w:uiPriority w:val="10"/>
    <w:qFormat/>
    <w:rsid w:val="00C45034"/>
    <w:pPr>
      <w:spacing w:before="0" w:after="160" w:line="216" w:lineRule="auto"/>
      <w:contextualSpacing/>
    </w:pPr>
    <w:rPr>
      <w:rFonts w:asciiTheme="majorHAnsi" w:eastAsiaTheme="majorEastAsia" w:hAnsiTheme="majorHAnsi" w:cstheme="majorBidi"/>
      <w:caps/>
      <w:color w:val="808285" w:themeColor="accent2"/>
      <w:spacing w:val="-10"/>
      <w:kern w:val="28"/>
      <w:sz w:val="48"/>
      <w:szCs w:val="56"/>
    </w:rPr>
  </w:style>
  <w:style w:type="character" w:customStyle="1" w:styleId="TitleChar">
    <w:name w:val="Title Char"/>
    <w:basedOn w:val="DefaultParagraphFont"/>
    <w:link w:val="Title"/>
    <w:uiPriority w:val="10"/>
    <w:rsid w:val="00C45034"/>
    <w:rPr>
      <w:rFonts w:asciiTheme="majorHAnsi" w:eastAsiaTheme="majorEastAsia" w:hAnsiTheme="majorHAnsi" w:cstheme="majorBidi"/>
      <w:caps/>
      <w:color w:val="808285" w:themeColor="accent2"/>
      <w:spacing w:val="-10"/>
      <w:kern w:val="28"/>
      <w:sz w:val="48"/>
      <w:szCs w:val="56"/>
    </w:rPr>
  </w:style>
  <w:style w:type="paragraph" w:styleId="TOC1">
    <w:name w:val="toc 1"/>
    <w:basedOn w:val="Normal"/>
    <w:next w:val="Normal"/>
    <w:autoRedefine/>
    <w:uiPriority w:val="39"/>
    <w:unhideWhenUsed/>
    <w:rsid w:val="004160FA"/>
    <w:pPr>
      <w:tabs>
        <w:tab w:val="right" w:leader="dot" w:pos="8210"/>
      </w:tabs>
      <w:spacing w:before="160" w:after="160"/>
    </w:pPr>
    <w:rPr>
      <w:caps/>
      <w:noProof/>
      <w:sz w:val="20"/>
    </w:rPr>
  </w:style>
  <w:style w:type="paragraph" w:styleId="TOC2">
    <w:name w:val="toc 2"/>
    <w:basedOn w:val="Normal"/>
    <w:next w:val="Normal"/>
    <w:autoRedefine/>
    <w:uiPriority w:val="39"/>
    <w:unhideWhenUsed/>
    <w:rsid w:val="004160FA"/>
    <w:pPr>
      <w:tabs>
        <w:tab w:val="right" w:leader="dot" w:pos="8220"/>
      </w:tabs>
      <w:spacing w:before="160" w:after="40"/>
    </w:pPr>
    <w:rPr>
      <w:sz w:val="20"/>
    </w:rPr>
  </w:style>
  <w:style w:type="paragraph" w:styleId="TOC3">
    <w:name w:val="toc 3"/>
    <w:basedOn w:val="Normal"/>
    <w:next w:val="Normal"/>
    <w:autoRedefine/>
    <w:uiPriority w:val="39"/>
    <w:unhideWhenUsed/>
    <w:rsid w:val="00345B34"/>
    <w:pPr>
      <w:tabs>
        <w:tab w:val="right" w:leader="dot" w:pos="8607"/>
      </w:tabs>
      <w:spacing w:before="40" w:after="40"/>
    </w:pPr>
    <w:rPr>
      <w:iCs/>
      <w:noProof/>
    </w:rPr>
  </w:style>
  <w:style w:type="paragraph" w:styleId="TOCHeading">
    <w:name w:val="TOC Heading"/>
    <w:next w:val="Normal"/>
    <w:uiPriority w:val="39"/>
    <w:unhideWhenUsed/>
    <w:qFormat/>
    <w:rsid w:val="004160FA"/>
    <w:pPr>
      <w:spacing w:before="1560" w:after="600"/>
    </w:pPr>
    <w:rPr>
      <w:rFonts w:asciiTheme="majorHAnsi" w:eastAsiaTheme="majorEastAsia" w:hAnsiTheme="majorHAnsi" w:cstheme="majorBidi"/>
      <w:color w:val="B4292D" w:themeColor="text2"/>
      <w:sz w:val="26"/>
      <w:szCs w:val="32"/>
    </w:rPr>
  </w:style>
  <w:style w:type="paragraph" w:styleId="ListParagraph">
    <w:name w:val="List Paragraph"/>
    <w:basedOn w:val="Normal"/>
    <w:link w:val="ListParagraphChar"/>
    <w:uiPriority w:val="34"/>
    <w:qFormat/>
    <w:rsid w:val="00233EBE"/>
    <w:pPr>
      <w:spacing w:before="0" w:after="160" w:line="259" w:lineRule="auto"/>
      <w:ind w:left="720"/>
      <w:contextualSpacing/>
    </w:pPr>
    <w:rPr>
      <w:sz w:val="22"/>
      <w:szCs w:val="22"/>
    </w:rPr>
  </w:style>
  <w:style w:type="character" w:customStyle="1" w:styleId="ListParagraphChar">
    <w:name w:val="List Paragraph Char"/>
    <w:link w:val="ListParagraph"/>
    <w:uiPriority w:val="34"/>
    <w:qFormat/>
    <w:rsid w:val="00233EBE"/>
  </w:style>
  <w:style w:type="table" w:customStyle="1" w:styleId="TableGrid1">
    <w:name w:val="Table Grid1"/>
    <w:basedOn w:val="TableNormal"/>
    <w:next w:val="TableGrid"/>
    <w:uiPriority w:val="59"/>
    <w:rsid w:val="00233EBE"/>
    <w:pPr>
      <w:spacing w:before="0"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233EBE"/>
    <w:pPr>
      <w:pBdr>
        <w:top w:val="nil"/>
        <w:left w:val="nil"/>
        <w:bottom w:val="nil"/>
        <w:right w:val="nil"/>
        <w:between w:val="nil"/>
        <w:bar w:val="nil"/>
      </w:pBdr>
      <w:spacing w:before="0" w:after="90" w:line="220" w:lineRule="atLeast"/>
    </w:pPr>
    <w:rPr>
      <w:rFonts w:ascii="Arial" w:eastAsia="Arial" w:hAnsi="Arial" w:cs="Arial"/>
      <w:color w:val="747378"/>
      <w:sz w:val="18"/>
      <w:szCs w:val="18"/>
      <w:u w:color="747378"/>
      <w:bdr w:val="nil"/>
      <w:lang w:eastAsia="en-AU"/>
    </w:rPr>
  </w:style>
  <w:style w:type="character" w:customStyle="1" w:styleId="Hyperlink0">
    <w:name w:val="Hyperlink.0"/>
    <w:basedOn w:val="DefaultParagraphFont"/>
    <w:qFormat/>
    <w:rsid w:val="00233EBE"/>
    <w:rPr>
      <w:color w:val="0000FF"/>
      <w:sz w:val="19"/>
      <w:szCs w:val="19"/>
      <w:u w:val="single" w:color="0000FF"/>
    </w:rPr>
  </w:style>
  <w:style w:type="character" w:customStyle="1" w:styleId="UnresolvedMention1">
    <w:name w:val="Unresolved Mention1"/>
    <w:basedOn w:val="DefaultParagraphFont"/>
    <w:uiPriority w:val="99"/>
    <w:semiHidden/>
    <w:unhideWhenUsed/>
    <w:rsid w:val="005D4DA8"/>
    <w:rPr>
      <w:color w:val="605E5C"/>
      <w:shd w:val="clear" w:color="auto" w:fill="E1DFDD"/>
    </w:rPr>
  </w:style>
  <w:style w:type="table" w:styleId="PlainTable1">
    <w:name w:val="Plain Table 1"/>
    <w:basedOn w:val="TableNormal"/>
    <w:uiPriority w:val="41"/>
    <w:rsid w:val="004E444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27510C"/>
    <w:rPr>
      <w:color w:val="954F72" w:themeColor="followedHyperlink"/>
      <w:u w:val="single"/>
    </w:rPr>
  </w:style>
  <w:style w:type="character" w:styleId="UnresolvedMention">
    <w:name w:val="Unresolved Mention"/>
    <w:basedOn w:val="DefaultParagraphFont"/>
    <w:uiPriority w:val="99"/>
    <w:semiHidden/>
    <w:unhideWhenUsed/>
    <w:rsid w:val="0002473E"/>
    <w:rPr>
      <w:color w:val="605E5C"/>
      <w:shd w:val="clear" w:color="auto" w:fill="E1DFDD"/>
    </w:rPr>
  </w:style>
  <w:style w:type="paragraph" w:styleId="Revision">
    <w:name w:val="Revision"/>
    <w:hidden/>
    <w:uiPriority w:val="99"/>
    <w:semiHidden/>
    <w:rsid w:val="00CB2276"/>
    <w:pPr>
      <w:spacing w:before="0" w:after="0"/>
    </w:pPr>
    <w:rPr>
      <w:sz w:val="18"/>
      <w:szCs w:val="18"/>
    </w:rPr>
  </w:style>
  <w:style w:type="numbering" w:customStyle="1" w:styleId="List23">
    <w:name w:val="List 23"/>
    <w:basedOn w:val="NoList"/>
    <w:rsid w:val="00327FD9"/>
    <w:pPr>
      <w:numPr>
        <w:numId w:val="2"/>
      </w:numPr>
    </w:pPr>
  </w:style>
  <w:style w:type="table" w:customStyle="1" w:styleId="VSBATableGrid1">
    <w:name w:val="VSBA Table Grid1"/>
    <w:basedOn w:val="TableNormal"/>
    <w:next w:val="TableGrid"/>
    <w:uiPriority w:val="39"/>
    <w:rsid w:val="007E0848"/>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cPr>
    </w:tblStylePr>
  </w:style>
  <w:style w:type="character" w:customStyle="1" w:styleId="normaltextrun">
    <w:name w:val="normaltextrun"/>
    <w:basedOn w:val="DefaultParagraphFont"/>
    <w:rsid w:val="00566AEB"/>
  </w:style>
  <w:style w:type="paragraph" w:customStyle="1" w:styleId="TableParagraph">
    <w:name w:val="Table Paragraph"/>
    <w:basedOn w:val="Normal"/>
    <w:uiPriority w:val="1"/>
    <w:qFormat/>
    <w:rsid w:val="004416CE"/>
    <w:pPr>
      <w:autoSpaceDE w:val="0"/>
      <w:autoSpaceDN w:val="0"/>
      <w:adjustRightInd w:val="0"/>
      <w:spacing w:before="61" w:after="0" w:line="240" w:lineRule="auto"/>
      <w:ind w:left="107"/>
    </w:pPr>
    <w:rPr>
      <w:rFonts w:ascii="Century Gothic" w:hAnsi="Century Gothic" w:cs="Century Gothic"/>
      <w:sz w:val="24"/>
      <w:szCs w:val="24"/>
      <w:u w:val="single"/>
    </w:rPr>
  </w:style>
  <w:style w:type="character" w:customStyle="1" w:styleId="eop">
    <w:name w:val="eop"/>
    <w:basedOn w:val="DefaultParagraphFont"/>
    <w:rsid w:val="0087794D"/>
  </w:style>
  <w:style w:type="paragraph" w:customStyle="1" w:styleId="paragraph">
    <w:name w:val="paragraph"/>
    <w:basedOn w:val="Normal"/>
    <w:rsid w:val="0062520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FA59A1"/>
  </w:style>
  <w:style w:type="character" w:styleId="Strong">
    <w:name w:val="Strong"/>
    <w:basedOn w:val="DefaultParagraphFont"/>
    <w:uiPriority w:val="22"/>
    <w:qFormat/>
    <w:rsid w:val="00FA59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948752">
      <w:bodyDiv w:val="1"/>
      <w:marLeft w:val="0"/>
      <w:marRight w:val="0"/>
      <w:marTop w:val="0"/>
      <w:marBottom w:val="0"/>
      <w:divBdr>
        <w:top w:val="none" w:sz="0" w:space="0" w:color="auto"/>
        <w:left w:val="none" w:sz="0" w:space="0" w:color="auto"/>
        <w:bottom w:val="none" w:sz="0" w:space="0" w:color="auto"/>
        <w:right w:val="none" w:sz="0" w:space="0" w:color="auto"/>
      </w:divBdr>
    </w:div>
    <w:div w:id="331226720">
      <w:bodyDiv w:val="1"/>
      <w:marLeft w:val="0"/>
      <w:marRight w:val="0"/>
      <w:marTop w:val="0"/>
      <w:marBottom w:val="0"/>
      <w:divBdr>
        <w:top w:val="none" w:sz="0" w:space="0" w:color="auto"/>
        <w:left w:val="none" w:sz="0" w:space="0" w:color="auto"/>
        <w:bottom w:val="none" w:sz="0" w:space="0" w:color="auto"/>
        <w:right w:val="none" w:sz="0" w:space="0" w:color="auto"/>
      </w:divBdr>
    </w:div>
    <w:div w:id="364452246">
      <w:bodyDiv w:val="1"/>
      <w:marLeft w:val="0"/>
      <w:marRight w:val="0"/>
      <w:marTop w:val="0"/>
      <w:marBottom w:val="0"/>
      <w:divBdr>
        <w:top w:val="none" w:sz="0" w:space="0" w:color="auto"/>
        <w:left w:val="none" w:sz="0" w:space="0" w:color="auto"/>
        <w:bottom w:val="none" w:sz="0" w:space="0" w:color="auto"/>
        <w:right w:val="none" w:sz="0" w:space="0" w:color="auto"/>
      </w:divBdr>
    </w:div>
    <w:div w:id="371003962">
      <w:bodyDiv w:val="1"/>
      <w:marLeft w:val="0"/>
      <w:marRight w:val="0"/>
      <w:marTop w:val="0"/>
      <w:marBottom w:val="0"/>
      <w:divBdr>
        <w:top w:val="none" w:sz="0" w:space="0" w:color="auto"/>
        <w:left w:val="none" w:sz="0" w:space="0" w:color="auto"/>
        <w:bottom w:val="none" w:sz="0" w:space="0" w:color="auto"/>
        <w:right w:val="none" w:sz="0" w:space="0" w:color="auto"/>
      </w:divBdr>
    </w:div>
    <w:div w:id="376466232">
      <w:bodyDiv w:val="1"/>
      <w:marLeft w:val="0"/>
      <w:marRight w:val="0"/>
      <w:marTop w:val="0"/>
      <w:marBottom w:val="0"/>
      <w:divBdr>
        <w:top w:val="none" w:sz="0" w:space="0" w:color="auto"/>
        <w:left w:val="none" w:sz="0" w:space="0" w:color="auto"/>
        <w:bottom w:val="none" w:sz="0" w:space="0" w:color="auto"/>
        <w:right w:val="none" w:sz="0" w:space="0" w:color="auto"/>
      </w:divBdr>
    </w:div>
    <w:div w:id="617103722">
      <w:bodyDiv w:val="1"/>
      <w:marLeft w:val="0"/>
      <w:marRight w:val="0"/>
      <w:marTop w:val="0"/>
      <w:marBottom w:val="0"/>
      <w:divBdr>
        <w:top w:val="none" w:sz="0" w:space="0" w:color="auto"/>
        <w:left w:val="none" w:sz="0" w:space="0" w:color="auto"/>
        <w:bottom w:val="none" w:sz="0" w:space="0" w:color="auto"/>
        <w:right w:val="none" w:sz="0" w:space="0" w:color="auto"/>
      </w:divBdr>
    </w:div>
    <w:div w:id="690762907">
      <w:bodyDiv w:val="1"/>
      <w:marLeft w:val="0"/>
      <w:marRight w:val="0"/>
      <w:marTop w:val="0"/>
      <w:marBottom w:val="0"/>
      <w:divBdr>
        <w:top w:val="none" w:sz="0" w:space="0" w:color="auto"/>
        <w:left w:val="none" w:sz="0" w:space="0" w:color="auto"/>
        <w:bottom w:val="none" w:sz="0" w:space="0" w:color="auto"/>
        <w:right w:val="none" w:sz="0" w:space="0" w:color="auto"/>
      </w:divBdr>
    </w:div>
    <w:div w:id="764767460">
      <w:bodyDiv w:val="1"/>
      <w:marLeft w:val="0"/>
      <w:marRight w:val="0"/>
      <w:marTop w:val="0"/>
      <w:marBottom w:val="0"/>
      <w:divBdr>
        <w:top w:val="none" w:sz="0" w:space="0" w:color="auto"/>
        <w:left w:val="none" w:sz="0" w:space="0" w:color="auto"/>
        <w:bottom w:val="none" w:sz="0" w:space="0" w:color="auto"/>
        <w:right w:val="none" w:sz="0" w:space="0" w:color="auto"/>
      </w:divBdr>
    </w:div>
    <w:div w:id="1210340754">
      <w:bodyDiv w:val="1"/>
      <w:marLeft w:val="0"/>
      <w:marRight w:val="0"/>
      <w:marTop w:val="0"/>
      <w:marBottom w:val="0"/>
      <w:divBdr>
        <w:top w:val="none" w:sz="0" w:space="0" w:color="auto"/>
        <w:left w:val="none" w:sz="0" w:space="0" w:color="auto"/>
        <w:bottom w:val="none" w:sz="0" w:space="0" w:color="auto"/>
        <w:right w:val="none" w:sz="0" w:space="0" w:color="auto"/>
      </w:divBdr>
    </w:div>
    <w:div w:id="1318806834">
      <w:bodyDiv w:val="1"/>
      <w:marLeft w:val="0"/>
      <w:marRight w:val="0"/>
      <w:marTop w:val="0"/>
      <w:marBottom w:val="0"/>
      <w:divBdr>
        <w:top w:val="none" w:sz="0" w:space="0" w:color="auto"/>
        <w:left w:val="none" w:sz="0" w:space="0" w:color="auto"/>
        <w:bottom w:val="none" w:sz="0" w:space="0" w:color="auto"/>
        <w:right w:val="none" w:sz="0" w:space="0" w:color="auto"/>
      </w:divBdr>
    </w:div>
    <w:div w:id="1437168412">
      <w:bodyDiv w:val="1"/>
      <w:marLeft w:val="0"/>
      <w:marRight w:val="0"/>
      <w:marTop w:val="0"/>
      <w:marBottom w:val="0"/>
      <w:divBdr>
        <w:top w:val="none" w:sz="0" w:space="0" w:color="auto"/>
        <w:left w:val="none" w:sz="0" w:space="0" w:color="auto"/>
        <w:bottom w:val="none" w:sz="0" w:space="0" w:color="auto"/>
        <w:right w:val="none" w:sz="0" w:space="0" w:color="auto"/>
      </w:divBdr>
    </w:div>
    <w:div w:id="1442384196">
      <w:bodyDiv w:val="1"/>
      <w:marLeft w:val="0"/>
      <w:marRight w:val="0"/>
      <w:marTop w:val="0"/>
      <w:marBottom w:val="0"/>
      <w:divBdr>
        <w:top w:val="none" w:sz="0" w:space="0" w:color="auto"/>
        <w:left w:val="none" w:sz="0" w:space="0" w:color="auto"/>
        <w:bottom w:val="none" w:sz="0" w:space="0" w:color="auto"/>
        <w:right w:val="none" w:sz="0" w:space="0" w:color="auto"/>
      </w:divBdr>
    </w:div>
    <w:div w:id="1714192373">
      <w:bodyDiv w:val="1"/>
      <w:marLeft w:val="0"/>
      <w:marRight w:val="0"/>
      <w:marTop w:val="0"/>
      <w:marBottom w:val="0"/>
      <w:divBdr>
        <w:top w:val="none" w:sz="0" w:space="0" w:color="auto"/>
        <w:left w:val="none" w:sz="0" w:space="0" w:color="auto"/>
        <w:bottom w:val="none" w:sz="0" w:space="0" w:color="auto"/>
        <w:right w:val="none" w:sz="0" w:space="0" w:color="auto"/>
      </w:divBdr>
    </w:div>
    <w:div w:id="1714883608">
      <w:bodyDiv w:val="1"/>
      <w:marLeft w:val="0"/>
      <w:marRight w:val="0"/>
      <w:marTop w:val="0"/>
      <w:marBottom w:val="0"/>
      <w:divBdr>
        <w:top w:val="none" w:sz="0" w:space="0" w:color="auto"/>
        <w:left w:val="none" w:sz="0" w:space="0" w:color="auto"/>
        <w:bottom w:val="none" w:sz="0" w:space="0" w:color="auto"/>
        <w:right w:val="none" w:sz="0" w:space="0" w:color="auto"/>
      </w:divBdr>
    </w:div>
    <w:div w:id="1897665563">
      <w:bodyDiv w:val="1"/>
      <w:marLeft w:val="0"/>
      <w:marRight w:val="0"/>
      <w:marTop w:val="0"/>
      <w:marBottom w:val="0"/>
      <w:divBdr>
        <w:top w:val="none" w:sz="0" w:space="0" w:color="auto"/>
        <w:left w:val="none" w:sz="0" w:space="0" w:color="auto"/>
        <w:bottom w:val="none" w:sz="0" w:space="0" w:color="auto"/>
        <w:right w:val="none" w:sz="0" w:space="0" w:color="auto"/>
      </w:divBdr>
    </w:div>
    <w:div w:id="193890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building.blocks@education.vic.gov.au" TargetMode="External"/><Relationship Id="rId26" Type="http://schemas.openxmlformats.org/officeDocument/2006/relationships/hyperlink" Target="mailto:building.blocks@education.vic.gov.au" TargetMode="External"/><Relationship Id="rId3" Type="http://schemas.openxmlformats.org/officeDocument/2006/relationships/styles" Target="styles.xml"/><Relationship Id="rId21" Type="http://schemas.openxmlformats.org/officeDocument/2006/relationships/hyperlink" Target="https://www.schoolbuildings.vic.gov.au/building-blocks-acknowledgement-and-publicity-guidelin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education.vic.gov.au/childhood/providers/funding/Pages/capitalprogram.aspx" TargetMode="External"/><Relationship Id="rId25" Type="http://schemas.openxmlformats.org/officeDocument/2006/relationships/hyperlink" Target="http://applicanthelp.smartygrants.com.a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emier.vic.gov.au/pre-prep-begin-rolling-out-regional-victoria" TargetMode="External"/><Relationship Id="rId20" Type="http://schemas.openxmlformats.org/officeDocument/2006/relationships/hyperlink" Target="https://www.schoolbuildings.vic.gov.au/building-blocks-grants-planning" TargetMode="External"/><Relationship Id="rId29" Type="http://schemas.openxmlformats.org/officeDocument/2006/relationships/hyperlink" Target="https://www.schoolbuildings.vic.gov.au/early-childhood-gra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service@smartygrants.com.au"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premier.vic.gov.au/pre-prep-begin-rolling-out-regional-victoria" TargetMode="External"/><Relationship Id="rId23" Type="http://schemas.openxmlformats.org/officeDocument/2006/relationships/hyperlink" Target="https://vsba.smartygrants.com.au/" TargetMode="External"/><Relationship Id="rId28" Type="http://schemas.openxmlformats.org/officeDocument/2006/relationships/hyperlink" Target="https://www.schoolbuildings.vic.gov.au/building-blocks-grants-planning" TargetMode="External"/><Relationship Id="rId10" Type="http://schemas.openxmlformats.org/officeDocument/2006/relationships/image" Target="media/image3.png"/><Relationship Id="rId19" Type="http://schemas.openxmlformats.org/officeDocument/2006/relationships/hyperlink" Target="https://www.schoolbuildings.vic.gov.au/early-childhood-grant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vic.gov.au/pre-prep" TargetMode="External"/><Relationship Id="rId22" Type="http://schemas.openxmlformats.org/officeDocument/2006/relationships/hyperlink" Target="https://www.schoolbuildings.vic.gov.au/early-childhood-grants" TargetMode="External"/><Relationship Id="rId27" Type="http://schemas.openxmlformats.org/officeDocument/2006/relationships/hyperlink" Target="https://www.schoolbuildings.vic.gov.au/building-blocks-grants-planning" TargetMode="External"/><Relationship Id="rId30" Type="http://schemas.openxmlformats.org/officeDocument/2006/relationships/hyperlink" Target="mailto:building.blocks@education.vic.gov.au"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VSBA Theme">
  <a:themeElements>
    <a:clrScheme name="VSBA">
      <a:dk1>
        <a:sysClr val="windowText" lastClr="000000"/>
      </a:dk1>
      <a:lt1>
        <a:sysClr val="window" lastClr="FFFFFF"/>
      </a:lt1>
      <a:dk2>
        <a:srgbClr val="B4292D"/>
      </a:dk2>
      <a:lt2>
        <a:srgbClr val="4D4D4F"/>
      </a:lt2>
      <a:accent1>
        <a:srgbClr val="8AAAAD"/>
      </a:accent1>
      <a:accent2>
        <a:srgbClr val="808285"/>
      </a:accent2>
      <a:accent3>
        <a:srgbClr val="4D4D4F"/>
      </a:accent3>
      <a:accent4>
        <a:srgbClr val="B4292D"/>
      </a:accent4>
      <a:accent5>
        <a:srgbClr val="414142"/>
      </a:accent5>
      <a:accent6>
        <a:srgbClr val="F1EAD4"/>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SBA Theme" id="{59A990FE-7050-4DEA-A02E-9A4247BE21AB}" vid="{B6FB81DD-923C-48F2-A2F2-5FE228210B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164BE-5C02-4761-BE73-01701850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3220</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Building Blocks Planning Grants – Guidelines</dc:title>
  <dc:subject/>
  <dc:creator/>
  <cp:keywords/>
  <dc:description/>
  <cp:lastModifiedBy/>
  <cp:revision>1</cp:revision>
  <dcterms:created xsi:type="dcterms:W3CDTF">2024-09-16T06:26:00Z</dcterms:created>
  <dcterms:modified xsi:type="dcterms:W3CDTF">2024-09-16T06:26:00Z</dcterms:modified>
  <cp:category/>
</cp:coreProperties>
</file>